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ED67" w14:textId="299BE21D" w:rsidR="00765E87" w:rsidRPr="00B33637" w:rsidRDefault="00CA77E3" w:rsidP="00765E87">
      <w:proofErr w:type="spellStart"/>
      <w:r w:rsidRPr="00B33637">
        <w:rPr>
          <w:rFonts w:ascii="DM Sans" w:hAnsi="DM Sans" w:cs="DM Sans"/>
          <w:b/>
          <w:bCs/>
          <w:color w:val="34B6B3"/>
          <w:spacing w:val="-4"/>
          <w:sz w:val="40"/>
          <w:szCs w:val="40"/>
        </w:rPr>
        <w:t>Elogen</w:t>
      </w:r>
      <w:proofErr w:type="spellEnd"/>
      <w:r w:rsidR="00B33637" w:rsidRPr="00B33637">
        <w:rPr>
          <w:rFonts w:ascii="DM Sans" w:hAnsi="DM Sans" w:cs="DM Sans"/>
          <w:b/>
          <w:bCs/>
          <w:color w:val="34B6B3"/>
          <w:spacing w:val="-4"/>
          <w:sz w:val="40"/>
          <w:szCs w:val="40"/>
        </w:rPr>
        <w:t xml:space="preserve"> annonce la livraison d’</w:t>
      </w:r>
      <w:r w:rsidR="00EA74D2">
        <w:rPr>
          <w:rFonts w:ascii="DM Sans" w:hAnsi="DM Sans" w:cs="DM Sans"/>
          <w:b/>
          <w:bCs/>
          <w:color w:val="34B6B3"/>
          <w:spacing w:val="-4"/>
          <w:sz w:val="40"/>
          <w:szCs w:val="40"/>
        </w:rPr>
        <w:t>un é</w:t>
      </w:r>
      <w:r w:rsidR="00B33637" w:rsidRPr="00B33637">
        <w:rPr>
          <w:rFonts w:ascii="DM Sans" w:hAnsi="DM Sans" w:cs="DM Sans"/>
          <w:b/>
          <w:bCs/>
          <w:color w:val="34B6B3"/>
          <w:spacing w:val="-4"/>
          <w:sz w:val="40"/>
          <w:szCs w:val="40"/>
        </w:rPr>
        <w:t xml:space="preserve">lectrolyser de </w:t>
      </w:r>
      <w:r w:rsidRPr="00B33637">
        <w:rPr>
          <w:rFonts w:ascii="DM Sans" w:hAnsi="DM Sans" w:cs="DM Sans"/>
          <w:b/>
          <w:bCs/>
          <w:color w:val="34B6B3"/>
          <w:spacing w:val="-4"/>
          <w:sz w:val="40"/>
          <w:szCs w:val="40"/>
        </w:rPr>
        <w:t>2</w:t>
      </w:r>
      <w:r w:rsidR="002E5DBF">
        <w:rPr>
          <w:rFonts w:ascii="DM Sans" w:hAnsi="DM Sans" w:cs="DM Sans"/>
          <w:b/>
          <w:bCs/>
          <w:color w:val="34B6B3"/>
          <w:spacing w:val="-4"/>
          <w:sz w:val="40"/>
          <w:szCs w:val="40"/>
        </w:rPr>
        <w:t>,</w:t>
      </w:r>
      <w:r w:rsidRPr="00B33637">
        <w:rPr>
          <w:rFonts w:ascii="DM Sans" w:hAnsi="DM Sans" w:cs="DM Sans"/>
          <w:b/>
          <w:bCs/>
          <w:color w:val="34B6B3"/>
          <w:spacing w:val="-4"/>
          <w:sz w:val="40"/>
          <w:szCs w:val="40"/>
        </w:rPr>
        <w:t xml:space="preserve">5 MW </w:t>
      </w:r>
      <w:r w:rsidR="00B33637" w:rsidRPr="00B33637">
        <w:rPr>
          <w:rFonts w:ascii="DM Sans" w:hAnsi="DM Sans" w:cs="DM Sans"/>
          <w:b/>
          <w:bCs/>
          <w:color w:val="34B6B3"/>
          <w:spacing w:val="-4"/>
          <w:sz w:val="40"/>
          <w:szCs w:val="40"/>
        </w:rPr>
        <w:t xml:space="preserve">pour le hub </w:t>
      </w:r>
      <w:r w:rsidR="00B266BB" w:rsidRPr="00B33637">
        <w:rPr>
          <w:rFonts w:ascii="DM Sans" w:hAnsi="DM Sans" w:cs="DM Sans"/>
          <w:b/>
          <w:bCs/>
          <w:color w:val="34B6B3"/>
          <w:spacing w:val="-4"/>
          <w:sz w:val="40"/>
          <w:szCs w:val="40"/>
        </w:rPr>
        <w:t>énergétique</w:t>
      </w:r>
      <w:r w:rsidR="005C3F7F">
        <w:rPr>
          <w:rFonts w:ascii="DM Sans" w:hAnsi="DM Sans" w:cs="DM Sans"/>
          <w:b/>
          <w:bCs/>
          <w:color w:val="34B6B3"/>
          <w:spacing w:val="-4"/>
          <w:sz w:val="40"/>
          <w:szCs w:val="40"/>
        </w:rPr>
        <w:t xml:space="preserve"> </w:t>
      </w:r>
      <w:r w:rsidR="002E5DBF">
        <w:rPr>
          <w:rFonts w:ascii="DM Sans" w:hAnsi="DM Sans" w:cs="DM Sans"/>
          <w:b/>
          <w:bCs/>
          <w:color w:val="34B6B3"/>
          <w:spacing w:val="-4"/>
          <w:sz w:val="40"/>
          <w:szCs w:val="40"/>
        </w:rPr>
        <w:t xml:space="preserve">innovant </w:t>
      </w:r>
      <w:r w:rsidR="003A36B7">
        <w:rPr>
          <w:rFonts w:ascii="DM Sans" w:hAnsi="DM Sans" w:cs="DM Sans"/>
          <w:b/>
          <w:bCs/>
          <w:color w:val="34B6B3"/>
          <w:spacing w:val="-4"/>
          <w:sz w:val="40"/>
          <w:szCs w:val="40"/>
        </w:rPr>
        <w:t>de</w:t>
      </w:r>
      <w:r w:rsidR="00B266BB">
        <w:rPr>
          <w:rFonts w:ascii="DM Sans" w:hAnsi="DM Sans" w:cs="DM Sans"/>
          <w:b/>
          <w:bCs/>
          <w:color w:val="34B6B3"/>
          <w:spacing w:val="-4"/>
          <w:sz w:val="40"/>
          <w:szCs w:val="40"/>
        </w:rPr>
        <w:t xml:space="preserve"> </w:t>
      </w:r>
      <w:proofErr w:type="spellStart"/>
      <w:r w:rsidR="00B266BB">
        <w:rPr>
          <w:rFonts w:ascii="DM Sans" w:hAnsi="DM Sans" w:cs="DM Sans"/>
          <w:b/>
          <w:bCs/>
          <w:color w:val="34B6B3"/>
          <w:spacing w:val="-4"/>
          <w:sz w:val="40"/>
          <w:szCs w:val="40"/>
        </w:rPr>
        <w:t>CrossWind</w:t>
      </w:r>
      <w:proofErr w:type="spellEnd"/>
      <w:r w:rsidR="00B266BB" w:rsidRPr="00B33637">
        <w:rPr>
          <w:rFonts w:ascii="DM Sans" w:hAnsi="DM Sans" w:cs="DM Sans"/>
          <w:b/>
          <w:bCs/>
          <w:color w:val="34B6B3"/>
          <w:spacing w:val="-4"/>
          <w:sz w:val="40"/>
          <w:szCs w:val="40"/>
        </w:rPr>
        <w:t xml:space="preserve"> aux</w:t>
      </w:r>
      <w:r w:rsidR="00B33637">
        <w:rPr>
          <w:rFonts w:ascii="DM Sans" w:hAnsi="DM Sans" w:cs="DM Sans"/>
          <w:b/>
          <w:bCs/>
          <w:color w:val="34B6B3"/>
          <w:spacing w:val="-4"/>
          <w:sz w:val="40"/>
          <w:szCs w:val="40"/>
        </w:rPr>
        <w:t xml:space="preserve"> Pays-Bas</w:t>
      </w:r>
    </w:p>
    <w:p w14:paraId="5E752A70" w14:textId="31E3CD97" w:rsidR="00B33637" w:rsidRDefault="00F9789C" w:rsidP="00B33637">
      <w:pPr>
        <w:pStyle w:val="NormalWeb"/>
        <w:jc w:val="both"/>
        <w:rPr>
          <w:rFonts w:ascii="Nunito" w:hAnsi="Nunito"/>
        </w:rPr>
      </w:pPr>
      <w:r w:rsidRPr="00B33637">
        <w:rPr>
          <w:rFonts w:ascii="Nunito" w:hAnsi="Nunito" w:cstheme="minorHAnsi"/>
          <w:b/>
        </w:rPr>
        <w:t xml:space="preserve">Paris, </w:t>
      </w:r>
      <w:r w:rsidR="005835D7">
        <w:rPr>
          <w:rFonts w:ascii="Nunito" w:hAnsi="Nunito" w:cstheme="minorHAnsi"/>
          <w:b/>
        </w:rPr>
        <w:t xml:space="preserve">le </w:t>
      </w:r>
      <w:r w:rsidR="004576B4">
        <w:rPr>
          <w:rFonts w:ascii="Nunito" w:hAnsi="Nunito" w:cstheme="minorHAnsi"/>
          <w:b/>
        </w:rPr>
        <w:t>30</w:t>
      </w:r>
      <w:r w:rsidR="005835D7">
        <w:rPr>
          <w:rFonts w:ascii="Nunito" w:hAnsi="Nunito" w:cstheme="minorHAnsi"/>
          <w:b/>
        </w:rPr>
        <w:t xml:space="preserve"> juillet</w:t>
      </w:r>
      <w:r w:rsidRPr="00B33637">
        <w:rPr>
          <w:rFonts w:ascii="Nunito" w:hAnsi="Nunito" w:cstheme="minorHAnsi"/>
          <w:b/>
        </w:rPr>
        <w:t xml:space="preserve"> 2025 -</w:t>
      </w:r>
      <w:r w:rsidRPr="00B33637">
        <w:rPr>
          <w:rFonts w:ascii="Nunito" w:hAnsi="Nunito" w:cstheme="minorHAnsi"/>
        </w:rPr>
        <w:t xml:space="preserve"> </w:t>
      </w:r>
      <w:proofErr w:type="spellStart"/>
      <w:r w:rsidR="00B33637" w:rsidRPr="00B33637">
        <w:rPr>
          <w:rFonts w:ascii="Nunito" w:hAnsi="Nunito"/>
        </w:rPr>
        <w:t>Elogen</w:t>
      </w:r>
      <w:proofErr w:type="spellEnd"/>
      <w:r w:rsidR="00B33637" w:rsidRPr="00B33637">
        <w:rPr>
          <w:rFonts w:ascii="Nunito" w:hAnsi="Nunito"/>
        </w:rPr>
        <w:t xml:space="preserve">, </w:t>
      </w:r>
      <w:r w:rsidR="00EA74D2">
        <w:rPr>
          <w:rFonts w:ascii="Nunito" w:hAnsi="Nunito"/>
        </w:rPr>
        <w:t xml:space="preserve">une société du </w:t>
      </w:r>
      <w:r w:rsidR="005C3F7F">
        <w:rPr>
          <w:rFonts w:ascii="Nunito" w:hAnsi="Nunito"/>
        </w:rPr>
        <w:t>g</w:t>
      </w:r>
      <w:r w:rsidR="00B33637" w:rsidRPr="00B33637">
        <w:rPr>
          <w:rFonts w:ascii="Nunito" w:hAnsi="Nunito"/>
        </w:rPr>
        <w:t>roupe GTT, a livré avec succès un électrolyseur à membrane échangeus</w:t>
      </w:r>
      <w:r w:rsidR="00EA74D2">
        <w:rPr>
          <w:rFonts w:ascii="Nunito" w:hAnsi="Nunito"/>
        </w:rPr>
        <w:t>e de protons (PEM</w:t>
      </w:r>
      <w:r w:rsidR="005C3F7F">
        <w:rPr>
          <w:rStyle w:val="Appelnotedebasdep"/>
          <w:rFonts w:ascii="Nunito" w:hAnsi="Nunito"/>
        </w:rPr>
        <w:footnoteReference w:id="1"/>
      </w:r>
      <w:r w:rsidR="00EA74D2">
        <w:rPr>
          <w:rFonts w:ascii="Nunito" w:hAnsi="Nunito"/>
        </w:rPr>
        <w:t xml:space="preserve">) </w:t>
      </w:r>
      <w:r w:rsidR="00B33637" w:rsidRPr="00B33637">
        <w:rPr>
          <w:rFonts w:ascii="Nunito" w:hAnsi="Nunito"/>
        </w:rPr>
        <w:t>d</w:t>
      </w:r>
      <w:r w:rsidR="00784253">
        <w:rPr>
          <w:rFonts w:ascii="Nunito" w:hAnsi="Nunito"/>
        </w:rPr>
        <w:t>’une puissance de</w:t>
      </w:r>
      <w:r w:rsidR="00B33637" w:rsidRPr="00B33637">
        <w:rPr>
          <w:rFonts w:ascii="Nunito" w:hAnsi="Nunito"/>
        </w:rPr>
        <w:t xml:space="preserve"> 2,5 MW pour le </w:t>
      </w:r>
      <w:proofErr w:type="spellStart"/>
      <w:r w:rsidR="00B33637" w:rsidRPr="00B33637">
        <w:rPr>
          <w:rStyle w:val="Accentuation"/>
          <w:rFonts w:ascii="Nunito" w:hAnsi="Nunito"/>
        </w:rPr>
        <w:t>Baseload</w:t>
      </w:r>
      <w:proofErr w:type="spellEnd"/>
      <w:r w:rsidR="00B33637" w:rsidRPr="00B33637">
        <w:rPr>
          <w:rStyle w:val="Accentuation"/>
          <w:rFonts w:ascii="Nunito" w:hAnsi="Nunito"/>
        </w:rPr>
        <w:t xml:space="preserve"> Power Hub</w:t>
      </w:r>
      <w:r w:rsidR="005C3F7F">
        <w:rPr>
          <w:rStyle w:val="Appelnotedebasdep"/>
          <w:rFonts w:ascii="Nunito" w:hAnsi="Nunito"/>
          <w:i/>
          <w:iCs/>
        </w:rPr>
        <w:footnoteReference w:id="2"/>
      </w:r>
      <w:r w:rsidR="00B33637" w:rsidRPr="00B33637">
        <w:rPr>
          <w:rFonts w:ascii="Nunito" w:hAnsi="Nunito"/>
        </w:rPr>
        <w:t xml:space="preserve"> (BLPH), une </w:t>
      </w:r>
      <w:r w:rsidR="007E58FE">
        <w:rPr>
          <w:rFonts w:ascii="Nunito" w:hAnsi="Nunito"/>
        </w:rPr>
        <w:t>innovation</w:t>
      </w:r>
      <w:r w:rsidR="00B33637" w:rsidRPr="00B33637">
        <w:rPr>
          <w:rFonts w:ascii="Nunito" w:hAnsi="Nunito"/>
        </w:rPr>
        <w:t xml:space="preserve"> en lien avec le parc éolien offshore </w:t>
      </w:r>
      <w:proofErr w:type="spellStart"/>
      <w:r w:rsidR="00B33637" w:rsidRPr="00B33637">
        <w:rPr>
          <w:rFonts w:ascii="Nunito" w:hAnsi="Nunito"/>
        </w:rPr>
        <w:t>Hollandse</w:t>
      </w:r>
      <w:proofErr w:type="spellEnd"/>
      <w:r w:rsidR="00B33637" w:rsidRPr="00B33637">
        <w:rPr>
          <w:rFonts w:ascii="Nunito" w:hAnsi="Nunito"/>
        </w:rPr>
        <w:t xml:space="preserve"> </w:t>
      </w:r>
      <w:proofErr w:type="spellStart"/>
      <w:r w:rsidR="00B33637" w:rsidRPr="00B33637">
        <w:rPr>
          <w:rFonts w:ascii="Nunito" w:hAnsi="Nunito"/>
        </w:rPr>
        <w:t>Kust</w:t>
      </w:r>
      <w:proofErr w:type="spellEnd"/>
      <w:r w:rsidR="00B33637" w:rsidRPr="00B33637">
        <w:rPr>
          <w:rFonts w:ascii="Nunito" w:hAnsi="Nunito"/>
        </w:rPr>
        <w:t xml:space="preserve"> Noord (HKN). Porté par </w:t>
      </w:r>
      <w:proofErr w:type="spellStart"/>
      <w:r w:rsidR="00B33637" w:rsidRPr="00B33637">
        <w:rPr>
          <w:rFonts w:ascii="Nunito" w:hAnsi="Nunito"/>
        </w:rPr>
        <w:t>CrossWind</w:t>
      </w:r>
      <w:proofErr w:type="spellEnd"/>
      <w:r w:rsidR="00B33637" w:rsidRPr="00B33637">
        <w:rPr>
          <w:rFonts w:ascii="Nunito" w:hAnsi="Nunito"/>
        </w:rPr>
        <w:t xml:space="preserve">, </w:t>
      </w:r>
      <w:r w:rsidR="005C3F7F">
        <w:rPr>
          <w:rFonts w:ascii="Nunito" w:hAnsi="Nunito"/>
        </w:rPr>
        <w:t xml:space="preserve">une </w:t>
      </w:r>
      <w:r w:rsidR="003A36B7">
        <w:rPr>
          <w:rFonts w:ascii="Nunito" w:hAnsi="Nunito"/>
        </w:rPr>
        <w:t>joint-venture</w:t>
      </w:r>
      <w:r w:rsidR="00B33637" w:rsidRPr="00B33637">
        <w:rPr>
          <w:rFonts w:ascii="Nunito" w:hAnsi="Nunito"/>
        </w:rPr>
        <w:t xml:space="preserve"> entre Shell et </w:t>
      </w:r>
      <w:proofErr w:type="spellStart"/>
      <w:r w:rsidR="00B33637" w:rsidRPr="00B33637">
        <w:rPr>
          <w:rFonts w:ascii="Nunito" w:hAnsi="Nunito"/>
        </w:rPr>
        <w:t>Eneco</w:t>
      </w:r>
      <w:proofErr w:type="spellEnd"/>
      <w:r w:rsidR="00B33637" w:rsidRPr="00B33637">
        <w:rPr>
          <w:rFonts w:ascii="Nunito" w:hAnsi="Nunito"/>
        </w:rPr>
        <w:t xml:space="preserve">, ce projet </w:t>
      </w:r>
      <w:r w:rsidR="00A70A13">
        <w:rPr>
          <w:rFonts w:ascii="Nunito" w:hAnsi="Nunito"/>
        </w:rPr>
        <w:t>associe</w:t>
      </w:r>
      <w:r w:rsidR="00B33637" w:rsidRPr="00B33637">
        <w:rPr>
          <w:rFonts w:ascii="Nunito" w:hAnsi="Nunito"/>
        </w:rPr>
        <w:t xml:space="preserve"> l’énergie éolienne à la production d’hydrogène vert pour contribuer à un système énergétique plus flexible et </w:t>
      </w:r>
      <w:r w:rsidR="00735F49">
        <w:rPr>
          <w:rFonts w:ascii="Nunito" w:hAnsi="Nunito"/>
        </w:rPr>
        <w:t xml:space="preserve">plus </w:t>
      </w:r>
      <w:r w:rsidR="00B33637" w:rsidRPr="00B33637">
        <w:rPr>
          <w:rFonts w:ascii="Nunito" w:hAnsi="Nunito"/>
        </w:rPr>
        <w:t>durable.</w:t>
      </w:r>
      <w:r w:rsidR="00B076AC">
        <w:rPr>
          <w:rFonts w:ascii="Nunito" w:hAnsi="Nunito"/>
        </w:rPr>
        <w:t xml:space="preserve"> </w:t>
      </w:r>
      <w:r w:rsidR="00B33637" w:rsidRPr="00B33637">
        <w:rPr>
          <w:rFonts w:ascii="Nunito" w:hAnsi="Nunito"/>
        </w:rPr>
        <w:t xml:space="preserve">Cette livraison intervient après le succès </w:t>
      </w:r>
      <w:r w:rsidR="007E58FE" w:rsidRPr="007E58FE">
        <w:rPr>
          <w:rFonts w:ascii="Nunito" w:hAnsi="Nunito"/>
        </w:rPr>
        <w:t xml:space="preserve">du test </w:t>
      </w:r>
      <w:r w:rsidR="007E58FE">
        <w:rPr>
          <w:rFonts w:ascii="Nunito" w:hAnsi="Nunito"/>
        </w:rPr>
        <w:t>d’intégration</w:t>
      </w:r>
      <w:r w:rsidR="007E58FE" w:rsidRPr="007E58FE">
        <w:rPr>
          <w:rFonts w:ascii="Nunito" w:hAnsi="Nunito"/>
        </w:rPr>
        <w:t xml:space="preserve"> sur s</w:t>
      </w:r>
      <w:r w:rsidR="007E58FE">
        <w:rPr>
          <w:rFonts w:ascii="Nunito" w:hAnsi="Nunito"/>
        </w:rPr>
        <w:t>ite (Site Acceptance Test, SAT</w:t>
      </w:r>
      <w:r w:rsidR="00B33637" w:rsidRPr="00B33637">
        <w:rPr>
          <w:rFonts w:ascii="Nunito" w:hAnsi="Nunito"/>
        </w:rPr>
        <w:t>), qui a confirmé les performances et l’aptitude opérationnelle de l’électrolyseur. La commande de l’équipement avait été annoncée en février 2023.</w:t>
      </w:r>
    </w:p>
    <w:p w14:paraId="4FE9F6A9" w14:textId="6151B4B7" w:rsidR="00B33637" w:rsidRPr="00B33637" w:rsidRDefault="00B33637" w:rsidP="00B33637">
      <w:pPr>
        <w:pStyle w:val="NormalWeb"/>
        <w:jc w:val="both"/>
        <w:rPr>
          <w:rFonts w:ascii="Nunito" w:hAnsi="Nunito"/>
        </w:rPr>
      </w:pPr>
      <w:r w:rsidRPr="00B33637">
        <w:rPr>
          <w:rFonts w:ascii="Nunito" w:hAnsi="Nunito"/>
        </w:rPr>
        <w:t xml:space="preserve">Initialement conçu pour une </w:t>
      </w:r>
      <w:r w:rsidR="001E3AC9">
        <w:rPr>
          <w:rFonts w:ascii="Nunito" w:hAnsi="Nunito"/>
        </w:rPr>
        <w:t>installation</w:t>
      </w:r>
      <w:r w:rsidR="001E3AC9" w:rsidRPr="00B33637">
        <w:rPr>
          <w:rFonts w:ascii="Nunito" w:hAnsi="Nunito"/>
        </w:rPr>
        <w:t xml:space="preserve"> </w:t>
      </w:r>
      <w:r w:rsidRPr="00B33637">
        <w:rPr>
          <w:rFonts w:ascii="Nunito" w:hAnsi="Nunito"/>
        </w:rPr>
        <w:t xml:space="preserve">en mer, le BLPH sera finalement </w:t>
      </w:r>
      <w:r w:rsidR="001E3AC9">
        <w:rPr>
          <w:rFonts w:ascii="Nunito" w:hAnsi="Nunito"/>
        </w:rPr>
        <w:t xml:space="preserve">déployé </w:t>
      </w:r>
      <w:r w:rsidRPr="00B33637">
        <w:rPr>
          <w:rFonts w:ascii="Nunito" w:hAnsi="Nunito"/>
        </w:rPr>
        <w:t xml:space="preserve">à terre, à </w:t>
      </w:r>
      <w:proofErr w:type="spellStart"/>
      <w:r w:rsidRPr="00B33637">
        <w:rPr>
          <w:rFonts w:ascii="Nunito" w:hAnsi="Nunito"/>
        </w:rPr>
        <w:t>Eemshaven</w:t>
      </w:r>
      <w:proofErr w:type="spellEnd"/>
      <w:r w:rsidRPr="00B33637">
        <w:rPr>
          <w:rFonts w:ascii="Nunito" w:hAnsi="Nunito"/>
        </w:rPr>
        <w:t xml:space="preserve"> (Pays-Bas). Le système est destiné à stocker l’énergie éolienne excédentaire sous forme d’hydrogène vert lors des pics de production, </w:t>
      </w:r>
      <w:r w:rsidR="001806C4">
        <w:rPr>
          <w:rFonts w:ascii="Nunito" w:hAnsi="Nunito"/>
        </w:rPr>
        <w:t xml:space="preserve">puis </w:t>
      </w:r>
      <w:r w:rsidRPr="00B33637">
        <w:rPr>
          <w:rFonts w:ascii="Nunito" w:hAnsi="Nunito"/>
        </w:rPr>
        <w:t xml:space="preserve">pour la </w:t>
      </w:r>
      <w:r w:rsidR="001806C4">
        <w:rPr>
          <w:rFonts w:ascii="Nunito" w:hAnsi="Nunito"/>
        </w:rPr>
        <w:t>restituer sous forme d’</w:t>
      </w:r>
      <w:r w:rsidRPr="00B33637">
        <w:rPr>
          <w:rFonts w:ascii="Nunito" w:hAnsi="Nunito"/>
        </w:rPr>
        <w:t>électricité lorsque la demande excède l’offre. Ce procédé permet de stabiliser le réseau et de réduire les émissions de CO₂.</w:t>
      </w:r>
    </w:p>
    <w:p w14:paraId="27A1584D" w14:textId="7AC79D0E" w:rsidR="001E3AC9" w:rsidRPr="00B33637" w:rsidRDefault="00B33637" w:rsidP="00B33637">
      <w:pPr>
        <w:pStyle w:val="NormalWeb"/>
        <w:jc w:val="both"/>
        <w:rPr>
          <w:rFonts w:ascii="Nunito" w:hAnsi="Nunito"/>
        </w:rPr>
      </w:pPr>
      <w:r w:rsidRPr="00B33637">
        <w:rPr>
          <w:rFonts w:ascii="Nunito" w:hAnsi="Nunito"/>
        </w:rPr>
        <w:t xml:space="preserve">Le projet a été </w:t>
      </w:r>
      <w:r w:rsidR="002F4D39">
        <w:rPr>
          <w:rFonts w:ascii="Nunito" w:hAnsi="Nunito"/>
        </w:rPr>
        <w:t>mené</w:t>
      </w:r>
      <w:r w:rsidRPr="00B33637">
        <w:rPr>
          <w:rFonts w:ascii="Nunito" w:hAnsi="Nunito"/>
        </w:rPr>
        <w:t xml:space="preserve"> </w:t>
      </w:r>
      <w:r w:rsidR="002F4D39">
        <w:rPr>
          <w:rFonts w:ascii="Nunito" w:hAnsi="Nunito"/>
        </w:rPr>
        <w:t>selon</w:t>
      </w:r>
      <w:r w:rsidR="002F4D39" w:rsidRPr="00B33637">
        <w:rPr>
          <w:rFonts w:ascii="Nunito" w:hAnsi="Nunito"/>
        </w:rPr>
        <w:t xml:space="preserve"> </w:t>
      </w:r>
      <w:r w:rsidRPr="00B33637">
        <w:rPr>
          <w:rFonts w:ascii="Nunito" w:hAnsi="Nunito"/>
        </w:rPr>
        <w:t>un calendrier</w:t>
      </w:r>
      <w:r w:rsidR="005C3F7F">
        <w:rPr>
          <w:rFonts w:ascii="Nunito" w:hAnsi="Nunito"/>
        </w:rPr>
        <w:t xml:space="preserve"> </w:t>
      </w:r>
      <w:r w:rsidR="002F4D39">
        <w:rPr>
          <w:rFonts w:ascii="Nunito" w:hAnsi="Nunito"/>
        </w:rPr>
        <w:t>accéléré</w:t>
      </w:r>
      <w:r w:rsidR="002F4D39" w:rsidRPr="00B33637">
        <w:rPr>
          <w:rFonts w:ascii="Nunito" w:hAnsi="Nunito"/>
        </w:rPr>
        <w:t xml:space="preserve"> </w:t>
      </w:r>
      <w:r w:rsidRPr="00B33637">
        <w:rPr>
          <w:rFonts w:ascii="Nunito" w:hAnsi="Nunito"/>
        </w:rPr>
        <w:t>de seule</w:t>
      </w:r>
      <w:r w:rsidR="00EA74D2">
        <w:rPr>
          <w:rFonts w:ascii="Nunito" w:hAnsi="Nunito"/>
        </w:rPr>
        <w:t xml:space="preserve">ment 30 mois. </w:t>
      </w:r>
      <w:r w:rsidR="002F4D39">
        <w:rPr>
          <w:rFonts w:ascii="Nunito" w:hAnsi="Nunito"/>
        </w:rPr>
        <w:t>Il</w:t>
      </w:r>
      <w:r w:rsidR="005C3F7F">
        <w:rPr>
          <w:rFonts w:ascii="Nunito" w:hAnsi="Nunito"/>
        </w:rPr>
        <w:t xml:space="preserve"> </w:t>
      </w:r>
      <w:r w:rsidR="007E58FE">
        <w:rPr>
          <w:rFonts w:ascii="Nunito" w:hAnsi="Nunito"/>
        </w:rPr>
        <w:t>a débuté par</w:t>
      </w:r>
      <w:r w:rsidR="005C3F7F">
        <w:rPr>
          <w:rFonts w:ascii="Nunito" w:hAnsi="Nunito"/>
        </w:rPr>
        <w:t xml:space="preserve"> </w:t>
      </w:r>
      <w:r w:rsidRPr="00B33637">
        <w:rPr>
          <w:rFonts w:ascii="Nunito" w:hAnsi="Nunito"/>
        </w:rPr>
        <w:t>une phase d’ingénierie de six mois, dédiée à la conception et à la documentation, suivie d</w:t>
      </w:r>
      <w:r w:rsidR="002F4D39">
        <w:rPr>
          <w:rFonts w:ascii="Nunito" w:hAnsi="Nunito"/>
        </w:rPr>
        <w:t xml:space="preserve">’une phase </w:t>
      </w:r>
      <w:r w:rsidR="00452DD6">
        <w:rPr>
          <w:rFonts w:ascii="Nunito" w:hAnsi="Nunito"/>
        </w:rPr>
        <w:t>EPCC</w:t>
      </w:r>
      <w:r w:rsidR="00E97F52">
        <w:rPr>
          <w:rFonts w:ascii="Nunito" w:hAnsi="Nunito"/>
        </w:rPr>
        <w:t xml:space="preserve"> </w:t>
      </w:r>
      <w:r w:rsidR="00452DD6">
        <w:rPr>
          <w:rFonts w:ascii="Nunito" w:hAnsi="Nunito"/>
        </w:rPr>
        <w:t>d</w:t>
      </w:r>
      <w:r w:rsidRPr="00B33637">
        <w:rPr>
          <w:rFonts w:ascii="Nunito" w:hAnsi="Nunito"/>
        </w:rPr>
        <w:t>e 24 mois</w:t>
      </w:r>
      <w:r w:rsidR="00E97F52">
        <w:rPr>
          <w:rFonts w:ascii="Nunito" w:hAnsi="Nunito"/>
        </w:rPr>
        <w:t>,</w:t>
      </w:r>
      <w:r w:rsidR="00E97F52" w:rsidRPr="00E97F52">
        <w:rPr>
          <w:rFonts w:ascii="Nunito" w:hAnsi="Nunito"/>
        </w:rPr>
        <w:t xml:space="preserve"> </w:t>
      </w:r>
      <w:r w:rsidR="00E97F52">
        <w:rPr>
          <w:rFonts w:ascii="Nunito" w:hAnsi="Nunito"/>
        </w:rPr>
        <w:t>couvrant l’i</w:t>
      </w:r>
      <w:r w:rsidR="00E97F52" w:rsidRPr="00B33637">
        <w:rPr>
          <w:rFonts w:ascii="Nunito" w:hAnsi="Nunito"/>
        </w:rPr>
        <w:t xml:space="preserve">ngénierie, </w:t>
      </w:r>
      <w:r w:rsidR="00E97F52">
        <w:rPr>
          <w:rFonts w:ascii="Nunito" w:hAnsi="Nunito"/>
        </w:rPr>
        <w:t>les achats</w:t>
      </w:r>
      <w:r w:rsidR="00E97F52" w:rsidRPr="00B33637">
        <w:rPr>
          <w:rFonts w:ascii="Nunito" w:hAnsi="Nunito"/>
        </w:rPr>
        <w:t xml:space="preserve">, </w:t>
      </w:r>
      <w:r w:rsidR="00E97F52">
        <w:rPr>
          <w:rFonts w:ascii="Nunito" w:hAnsi="Nunito"/>
        </w:rPr>
        <w:t>la f</w:t>
      </w:r>
      <w:r w:rsidR="00E97F52" w:rsidRPr="00B33637">
        <w:rPr>
          <w:rFonts w:ascii="Nunito" w:hAnsi="Nunito"/>
        </w:rPr>
        <w:t xml:space="preserve">abrication, </w:t>
      </w:r>
      <w:r w:rsidR="00E97F52">
        <w:rPr>
          <w:rFonts w:ascii="Nunito" w:hAnsi="Nunito"/>
        </w:rPr>
        <w:t>l’i</w:t>
      </w:r>
      <w:r w:rsidR="00E97F52" w:rsidRPr="00B33637">
        <w:rPr>
          <w:rFonts w:ascii="Nunito" w:hAnsi="Nunito"/>
        </w:rPr>
        <w:t xml:space="preserve">nstallation et </w:t>
      </w:r>
      <w:r w:rsidR="00E97F52">
        <w:rPr>
          <w:rFonts w:ascii="Nunito" w:hAnsi="Nunito"/>
        </w:rPr>
        <w:t>la m</w:t>
      </w:r>
      <w:r w:rsidR="00E97F52" w:rsidRPr="00B33637">
        <w:rPr>
          <w:rFonts w:ascii="Nunito" w:hAnsi="Nunito"/>
        </w:rPr>
        <w:t>ise en service</w:t>
      </w:r>
      <w:r w:rsidR="00871C13">
        <w:rPr>
          <w:rFonts w:ascii="Nunito" w:hAnsi="Nunito"/>
        </w:rPr>
        <w:t>.</w:t>
      </w:r>
      <w:r w:rsidRPr="00B33637">
        <w:rPr>
          <w:rFonts w:ascii="Nunito" w:hAnsi="Nunito"/>
        </w:rPr>
        <w:t xml:space="preserve"> </w:t>
      </w:r>
    </w:p>
    <w:p w14:paraId="2479BF6A" w14:textId="5913D9E7" w:rsidR="00B33637" w:rsidRPr="00B33637" w:rsidRDefault="00B33637" w:rsidP="00B33637">
      <w:pPr>
        <w:pStyle w:val="NormalWeb"/>
        <w:jc w:val="both"/>
        <w:rPr>
          <w:rFonts w:ascii="Nunito" w:hAnsi="Nunito"/>
        </w:rPr>
      </w:pPr>
      <w:r w:rsidRPr="00B33637">
        <w:rPr>
          <w:rFonts w:ascii="Nunito" w:hAnsi="Nunito"/>
        </w:rPr>
        <w:t xml:space="preserve">Dans le cadre de </w:t>
      </w:r>
      <w:r w:rsidR="003952B2">
        <w:rPr>
          <w:rFonts w:ascii="Nunito" w:hAnsi="Nunito"/>
        </w:rPr>
        <w:t>sa mission</w:t>
      </w:r>
      <w:r w:rsidRPr="00B33637">
        <w:rPr>
          <w:rFonts w:ascii="Nunito" w:hAnsi="Nunito"/>
        </w:rPr>
        <w:t xml:space="preserve">, </w:t>
      </w:r>
      <w:proofErr w:type="spellStart"/>
      <w:r w:rsidRPr="00B33637">
        <w:rPr>
          <w:rFonts w:ascii="Nunito" w:hAnsi="Nunito"/>
        </w:rPr>
        <w:t>Elogen</w:t>
      </w:r>
      <w:proofErr w:type="spellEnd"/>
      <w:r w:rsidRPr="00B33637">
        <w:rPr>
          <w:rFonts w:ascii="Nunito" w:hAnsi="Nunito"/>
        </w:rPr>
        <w:t xml:space="preserve"> a fourni les stacks d’électrolyse ainsi que les</w:t>
      </w:r>
      <w:r w:rsidR="003952B2">
        <w:rPr>
          <w:rFonts w:ascii="Nunito" w:hAnsi="Nunito"/>
        </w:rPr>
        <w:t xml:space="preserve"> principaux</w:t>
      </w:r>
      <w:r w:rsidRPr="00B33637">
        <w:rPr>
          <w:rFonts w:ascii="Nunito" w:hAnsi="Nunito"/>
        </w:rPr>
        <w:t xml:space="preserve"> équipements du système </w:t>
      </w:r>
      <w:r w:rsidR="00EA74D2">
        <w:rPr>
          <w:rFonts w:ascii="Nunito" w:hAnsi="Nunito"/>
        </w:rPr>
        <w:t xml:space="preserve">PEM. L’intégration détaillée et </w:t>
      </w:r>
      <w:r w:rsidRPr="00B33637">
        <w:rPr>
          <w:rFonts w:ascii="Nunito" w:hAnsi="Nunito"/>
        </w:rPr>
        <w:t>l’assemblage ont été réalisés par FORES Engineering, avec l</w:t>
      </w:r>
      <w:r w:rsidR="003952B2">
        <w:rPr>
          <w:rFonts w:ascii="Nunito" w:hAnsi="Nunito"/>
        </w:rPr>
        <w:t>a</w:t>
      </w:r>
      <w:r w:rsidRPr="00B33637">
        <w:rPr>
          <w:rFonts w:ascii="Nunito" w:hAnsi="Nunito"/>
        </w:rPr>
        <w:t xml:space="preserve"> c</w:t>
      </w:r>
      <w:r w:rsidR="00EA74D2">
        <w:rPr>
          <w:rFonts w:ascii="Nunito" w:hAnsi="Nunito"/>
        </w:rPr>
        <w:t>ontribution</w:t>
      </w:r>
      <w:r w:rsidRPr="00B33637">
        <w:rPr>
          <w:rFonts w:ascii="Nunito" w:hAnsi="Nunito"/>
        </w:rPr>
        <w:t xml:space="preserve"> de partenaires tels que </w:t>
      </w:r>
      <w:proofErr w:type="spellStart"/>
      <w:r w:rsidRPr="00B33637">
        <w:rPr>
          <w:rFonts w:ascii="Nunito" w:hAnsi="Nunito"/>
        </w:rPr>
        <w:t>Rosetti</w:t>
      </w:r>
      <w:proofErr w:type="spellEnd"/>
      <w:r w:rsidRPr="00B33637">
        <w:rPr>
          <w:rFonts w:ascii="Nunito" w:hAnsi="Nunito"/>
        </w:rPr>
        <w:t xml:space="preserve"> Marino.</w:t>
      </w:r>
    </w:p>
    <w:p w14:paraId="6DB0FB4E" w14:textId="5A1FD9C3" w:rsidR="00B33637" w:rsidRDefault="00B33637" w:rsidP="00B33637">
      <w:pPr>
        <w:pStyle w:val="NormalWeb"/>
        <w:jc w:val="both"/>
        <w:rPr>
          <w:rFonts w:ascii="Nunito" w:hAnsi="Nunito"/>
        </w:rPr>
      </w:pPr>
      <w:r w:rsidRPr="00B33637">
        <w:rPr>
          <w:rFonts w:ascii="Nunito" w:hAnsi="Nunito"/>
        </w:rPr>
        <w:t xml:space="preserve">La phase finale de mise en </w:t>
      </w:r>
      <w:r w:rsidR="00BA283A" w:rsidRPr="00B33637">
        <w:rPr>
          <w:rFonts w:ascii="Nunito" w:hAnsi="Nunito"/>
        </w:rPr>
        <w:t>service, supervisée</w:t>
      </w:r>
      <w:r w:rsidRPr="00B33637">
        <w:rPr>
          <w:rFonts w:ascii="Nunito" w:hAnsi="Nunito"/>
        </w:rPr>
        <w:t xml:space="preserve"> par </w:t>
      </w:r>
      <w:proofErr w:type="spellStart"/>
      <w:r w:rsidRPr="00B33637">
        <w:rPr>
          <w:rFonts w:ascii="Nunito" w:hAnsi="Nunito"/>
        </w:rPr>
        <w:t>Elogen</w:t>
      </w:r>
      <w:proofErr w:type="spellEnd"/>
      <w:r w:rsidR="003952B2">
        <w:rPr>
          <w:rFonts w:ascii="Nunito" w:hAnsi="Nunito"/>
        </w:rPr>
        <w:t>, a duré</w:t>
      </w:r>
      <w:r w:rsidR="003952B2" w:rsidRPr="00B33637">
        <w:rPr>
          <w:rFonts w:ascii="Nunito" w:hAnsi="Nunito"/>
        </w:rPr>
        <w:t xml:space="preserve">17 semaines </w:t>
      </w:r>
      <w:r w:rsidR="003952B2">
        <w:rPr>
          <w:rFonts w:ascii="Nunito" w:hAnsi="Nunito"/>
        </w:rPr>
        <w:t xml:space="preserve">et s’est achevée </w:t>
      </w:r>
      <w:r w:rsidRPr="00B33637">
        <w:rPr>
          <w:rFonts w:ascii="Nunito" w:hAnsi="Nunito"/>
        </w:rPr>
        <w:t>avant</w:t>
      </w:r>
      <w:r w:rsidR="003952B2">
        <w:rPr>
          <w:rFonts w:ascii="Nunito" w:hAnsi="Nunito"/>
        </w:rPr>
        <w:t xml:space="preserve"> </w:t>
      </w:r>
      <w:r w:rsidRPr="00B33637">
        <w:rPr>
          <w:rFonts w:ascii="Nunito" w:hAnsi="Nunito"/>
        </w:rPr>
        <w:t xml:space="preserve">le départ prévu de la plateforme début août. Cette réussite illustre la coordination étroite et l’engagement de l’ensemble </w:t>
      </w:r>
      <w:r w:rsidR="003952B2">
        <w:rPr>
          <w:rFonts w:ascii="Nunito" w:hAnsi="Nunito"/>
        </w:rPr>
        <w:t>de tous les partenaires impliqués</w:t>
      </w:r>
      <w:r w:rsidRPr="00B33637">
        <w:rPr>
          <w:rFonts w:ascii="Nunito" w:hAnsi="Nunito"/>
        </w:rPr>
        <w:t>.</w:t>
      </w:r>
    </w:p>
    <w:p w14:paraId="39A5C936" w14:textId="42094029" w:rsidR="00B33637" w:rsidRPr="00B33637" w:rsidRDefault="00B33637" w:rsidP="00B33637">
      <w:pPr>
        <w:pStyle w:val="NormalWeb"/>
        <w:jc w:val="both"/>
        <w:rPr>
          <w:rFonts w:ascii="Nunito" w:hAnsi="Nunito"/>
        </w:rPr>
      </w:pPr>
      <w:r w:rsidRPr="00B33637">
        <w:rPr>
          <w:rFonts w:ascii="Nunito" w:hAnsi="Nunito"/>
        </w:rPr>
        <w:t xml:space="preserve">La plateforme sera ensuite </w:t>
      </w:r>
      <w:r w:rsidR="00EA74D2">
        <w:rPr>
          <w:rFonts w:ascii="Nunito" w:hAnsi="Nunito"/>
        </w:rPr>
        <w:t>opérée par</w:t>
      </w:r>
      <w:r w:rsidRPr="00B33637">
        <w:rPr>
          <w:rFonts w:ascii="Nunito" w:hAnsi="Nunito"/>
        </w:rPr>
        <w:t xml:space="preserve"> Delft Offshore Turbine B.V. (DOT) et deviendra un hub d’innovation collaboratif</w:t>
      </w:r>
      <w:r w:rsidR="009D62AB">
        <w:rPr>
          <w:rFonts w:ascii="Nunito" w:hAnsi="Nunito"/>
        </w:rPr>
        <w:t xml:space="preserve">, </w:t>
      </w:r>
      <w:r w:rsidRPr="00B33637">
        <w:rPr>
          <w:rFonts w:ascii="Nunito" w:hAnsi="Nunito"/>
        </w:rPr>
        <w:t xml:space="preserve">réunissant des institutions telles que TNO, Groningen </w:t>
      </w:r>
      <w:proofErr w:type="spellStart"/>
      <w:r w:rsidRPr="00B33637">
        <w:rPr>
          <w:rFonts w:ascii="Nunito" w:hAnsi="Nunito"/>
        </w:rPr>
        <w:t>Seaports</w:t>
      </w:r>
      <w:proofErr w:type="spellEnd"/>
      <w:r w:rsidRPr="00B33637">
        <w:rPr>
          <w:rFonts w:ascii="Nunito" w:hAnsi="Nunito"/>
        </w:rPr>
        <w:t xml:space="preserve"> et plusieurs universités néerlandaises.</w:t>
      </w:r>
    </w:p>
    <w:p w14:paraId="2824E96C" w14:textId="483CA495" w:rsidR="00B33637" w:rsidRPr="00B33637" w:rsidRDefault="00B33637" w:rsidP="00EA74D2">
      <w:pPr>
        <w:pStyle w:val="NormalWeb"/>
        <w:jc w:val="both"/>
        <w:rPr>
          <w:rFonts w:ascii="Nunito" w:hAnsi="Nunito"/>
        </w:rPr>
      </w:pPr>
      <w:r w:rsidRPr="00B33637">
        <w:rPr>
          <w:rStyle w:val="lev"/>
          <w:rFonts w:ascii="Nunito" w:hAnsi="Nunito"/>
        </w:rPr>
        <w:lastRenderedPageBreak/>
        <w:t>Eric Minaux</w:t>
      </w:r>
      <w:r w:rsidRPr="00BA283A">
        <w:rPr>
          <w:rFonts w:ascii="Nunito" w:hAnsi="Nunito"/>
          <w:b/>
          <w:bCs/>
        </w:rPr>
        <w:t xml:space="preserve">, Directeur </w:t>
      </w:r>
      <w:r w:rsidR="009D62AB" w:rsidRPr="00BA283A">
        <w:rPr>
          <w:rFonts w:ascii="Nunito" w:hAnsi="Nunito"/>
          <w:b/>
          <w:bCs/>
        </w:rPr>
        <w:t>g</w:t>
      </w:r>
      <w:r w:rsidRPr="00BA283A">
        <w:rPr>
          <w:rFonts w:ascii="Nunito" w:hAnsi="Nunito"/>
          <w:b/>
          <w:bCs/>
        </w:rPr>
        <w:t>énéral d’</w:t>
      </w:r>
      <w:proofErr w:type="spellStart"/>
      <w:r w:rsidRPr="00BA283A">
        <w:rPr>
          <w:rFonts w:ascii="Nunito" w:hAnsi="Nunito"/>
          <w:b/>
          <w:bCs/>
        </w:rPr>
        <w:t>Elogen</w:t>
      </w:r>
      <w:proofErr w:type="spellEnd"/>
      <w:r w:rsidRPr="00BA283A">
        <w:rPr>
          <w:rFonts w:ascii="Nunito" w:hAnsi="Nunito"/>
          <w:b/>
          <w:bCs/>
        </w:rPr>
        <w:t>, a déclaré</w:t>
      </w:r>
      <w:r w:rsidRPr="00B33637">
        <w:rPr>
          <w:rFonts w:ascii="Nunito" w:hAnsi="Nunito"/>
        </w:rPr>
        <w:t xml:space="preserve"> :</w:t>
      </w:r>
      <w:r w:rsidR="00EA74D2">
        <w:rPr>
          <w:rFonts w:ascii="Nunito" w:hAnsi="Nunito"/>
        </w:rPr>
        <w:t xml:space="preserve"> </w:t>
      </w:r>
      <w:r w:rsidRPr="00B33637">
        <w:rPr>
          <w:rStyle w:val="Accentuation"/>
          <w:rFonts w:ascii="Nunito" w:hAnsi="Nunito"/>
        </w:rPr>
        <w:t xml:space="preserve">« Nous sommes fiers de contribuer à un projet qui répond concrètement aux défis </w:t>
      </w:r>
      <w:r w:rsidR="009D62AB">
        <w:rPr>
          <w:rStyle w:val="Accentuation"/>
          <w:rFonts w:ascii="Nunito" w:hAnsi="Nunito"/>
        </w:rPr>
        <w:t>de</w:t>
      </w:r>
      <w:r w:rsidRPr="00B33637">
        <w:rPr>
          <w:rStyle w:val="Accentuation"/>
          <w:rFonts w:ascii="Nunito" w:hAnsi="Nunito"/>
        </w:rPr>
        <w:t xml:space="preserve"> l’intermittence des énergies renouvelables. Cet électrolyseur PEM </w:t>
      </w:r>
      <w:r w:rsidR="009D62AB">
        <w:rPr>
          <w:rStyle w:val="Accentuation"/>
          <w:rFonts w:ascii="Nunito" w:hAnsi="Nunito"/>
        </w:rPr>
        <w:t>associe</w:t>
      </w:r>
      <w:r w:rsidR="009D62AB" w:rsidRPr="00B33637">
        <w:rPr>
          <w:rStyle w:val="Accentuation"/>
          <w:rFonts w:ascii="Nunito" w:hAnsi="Nunito"/>
        </w:rPr>
        <w:t xml:space="preserve"> </w:t>
      </w:r>
      <w:r w:rsidRPr="00B33637">
        <w:rPr>
          <w:rStyle w:val="Accentuation"/>
          <w:rFonts w:ascii="Nunito" w:hAnsi="Nunito"/>
        </w:rPr>
        <w:t>un niveau</w:t>
      </w:r>
      <w:r w:rsidR="00023A3C">
        <w:rPr>
          <w:rStyle w:val="Accentuation"/>
          <w:rFonts w:ascii="Nunito" w:hAnsi="Nunito"/>
        </w:rPr>
        <w:t xml:space="preserve"> inédit</w:t>
      </w:r>
      <w:r w:rsidRPr="00B33637">
        <w:rPr>
          <w:rStyle w:val="Accentuation"/>
          <w:rFonts w:ascii="Nunito" w:hAnsi="Nunito"/>
        </w:rPr>
        <w:t xml:space="preserve"> de </w:t>
      </w:r>
      <w:proofErr w:type="spellStart"/>
      <w:r w:rsidRPr="00B33637">
        <w:rPr>
          <w:rStyle w:val="Accentuation"/>
          <w:rFonts w:ascii="Nunito" w:hAnsi="Nunito"/>
        </w:rPr>
        <w:t>marinisation</w:t>
      </w:r>
      <w:proofErr w:type="spellEnd"/>
      <w:r w:rsidRPr="00B33637">
        <w:rPr>
          <w:rStyle w:val="Accentuation"/>
          <w:rFonts w:ascii="Nunito" w:hAnsi="Nunito"/>
        </w:rPr>
        <w:t>, une intégration complète au sein d’un hub énergétique, et une capacité à fonc</w:t>
      </w:r>
      <w:r w:rsidR="007E58FE">
        <w:rPr>
          <w:rStyle w:val="Accentuation"/>
          <w:rFonts w:ascii="Nunito" w:hAnsi="Nunito"/>
        </w:rPr>
        <w:t xml:space="preserve">tionner durablement </w:t>
      </w:r>
      <w:r w:rsidR="00023A3C">
        <w:rPr>
          <w:rStyle w:val="Accentuation"/>
          <w:rFonts w:ascii="Nunito" w:hAnsi="Nunito"/>
        </w:rPr>
        <w:t>en mer</w:t>
      </w:r>
      <w:r w:rsidRPr="00B33637">
        <w:rPr>
          <w:rStyle w:val="Accentuation"/>
          <w:rFonts w:ascii="Nunito" w:hAnsi="Nunito"/>
        </w:rPr>
        <w:t>. Réaliser cela en seulement 30 mois démontre l’agilité de nos équipes et la robustesse de notre technologie pour les systèmes énergétiques dynamiques. »</w:t>
      </w:r>
    </w:p>
    <w:p w14:paraId="2B1B8EAE" w14:textId="301A0D1B" w:rsidR="00B33637" w:rsidRPr="00B33637" w:rsidRDefault="00B33637" w:rsidP="00B33637">
      <w:pPr>
        <w:pStyle w:val="NormalWeb"/>
        <w:jc w:val="both"/>
        <w:rPr>
          <w:rFonts w:ascii="Nunito" w:hAnsi="Nunito"/>
        </w:rPr>
      </w:pPr>
      <w:r w:rsidRPr="00B33637">
        <w:rPr>
          <w:rStyle w:val="lev"/>
          <w:rFonts w:ascii="Nunito" w:hAnsi="Nunito"/>
        </w:rPr>
        <w:t>Maria Kalogera</w:t>
      </w:r>
      <w:r w:rsidRPr="00B33637">
        <w:rPr>
          <w:rFonts w:ascii="Nunito" w:hAnsi="Nunito"/>
        </w:rPr>
        <w:t xml:space="preserve">, </w:t>
      </w:r>
      <w:r w:rsidRPr="00BA283A">
        <w:rPr>
          <w:rFonts w:ascii="Nunito" w:hAnsi="Nunito"/>
          <w:b/>
          <w:bCs/>
        </w:rPr>
        <w:t xml:space="preserve">Responsable Innovation chez </w:t>
      </w:r>
      <w:proofErr w:type="spellStart"/>
      <w:r w:rsidRPr="00BA283A">
        <w:rPr>
          <w:rFonts w:ascii="Nunito" w:hAnsi="Nunito"/>
          <w:b/>
          <w:bCs/>
        </w:rPr>
        <w:t>CrossWind</w:t>
      </w:r>
      <w:proofErr w:type="spellEnd"/>
      <w:r w:rsidRPr="00BA283A">
        <w:rPr>
          <w:rFonts w:ascii="Nunito" w:hAnsi="Nunito"/>
          <w:b/>
          <w:bCs/>
        </w:rPr>
        <w:t>, a ajouté</w:t>
      </w:r>
      <w:r w:rsidRPr="00B33637">
        <w:rPr>
          <w:rFonts w:ascii="Nunito" w:hAnsi="Nunito"/>
        </w:rPr>
        <w:t xml:space="preserve"> :</w:t>
      </w:r>
      <w:r w:rsidR="00EA74D2">
        <w:rPr>
          <w:rFonts w:ascii="Nunito" w:hAnsi="Nunito"/>
        </w:rPr>
        <w:t xml:space="preserve"> </w:t>
      </w:r>
      <w:r w:rsidRPr="00B33637">
        <w:rPr>
          <w:rStyle w:val="Accentuation"/>
          <w:rFonts w:ascii="Nunito" w:hAnsi="Nunito"/>
        </w:rPr>
        <w:t xml:space="preserve">« L’électrolyseur constitue la colonne vertébrale du </w:t>
      </w:r>
      <w:proofErr w:type="spellStart"/>
      <w:r w:rsidRPr="00B33637">
        <w:rPr>
          <w:rStyle w:val="Accentuation"/>
          <w:rFonts w:ascii="Nunito" w:hAnsi="Nunito"/>
        </w:rPr>
        <w:t>Baseload</w:t>
      </w:r>
      <w:proofErr w:type="spellEnd"/>
      <w:r w:rsidRPr="00B33637">
        <w:rPr>
          <w:rStyle w:val="Accentuation"/>
          <w:rFonts w:ascii="Nunito" w:hAnsi="Nunito"/>
        </w:rPr>
        <w:t xml:space="preserve"> Power Hub. L’achèvement des tests d’intégration à terre marque une étape clé dans la démonstration du rôle </w:t>
      </w:r>
      <w:r w:rsidR="009A059A">
        <w:rPr>
          <w:rStyle w:val="Accentuation"/>
          <w:rFonts w:ascii="Nunito" w:hAnsi="Nunito"/>
        </w:rPr>
        <w:t xml:space="preserve">que peut jouer </w:t>
      </w:r>
      <w:r w:rsidRPr="00B33637">
        <w:rPr>
          <w:rStyle w:val="Accentuation"/>
          <w:rFonts w:ascii="Nunito" w:hAnsi="Nunito"/>
        </w:rPr>
        <w:t xml:space="preserve">l’hydrogène vert pour </w:t>
      </w:r>
      <w:r w:rsidR="009A059A">
        <w:rPr>
          <w:rStyle w:val="Accentuation"/>
          <w:rFonts w:ascii="Nunito" w:hAnsi="Nunito"/>
        </w:rPr>
        <w:t>rendre notre</w:t>
      </w:r>
      <w:r w:rsidRPr="00B33637">
        <w:rPr>
          <w:rStyle w:val="Accentuation"/>
          <w:rFonts w:ascii="Nunito" w:hAnsi="Nunito"/>
        </w:rPr>
        <w:t xml:space="preserve"> système énergétique plus souple et plus résilient.</w:t>
      </w:r>
      <w:r w:rsidR="004576B4">
        <w:rPr>
          <w:rStyle w:val="Accentuation"/>
          <w:rFonts w:ascii="Nunito" w:hAnsi="Nunito"/>
        </w:rPr>
        <w:t xml:space="preserve"> </w:t>
      </w:r>
      <w:r w:rsidR="004576B4" w:rsidRPr="004576B4">
        <w:rPr>
          <w:rStyle w:val="Accentuation"/>
          <w:rFonts w:ascii="Nunito" w:hAnsi="Nunito"/>
        </w:rPr>
        <w:t xml:space="preserve">La collaboration avec </w:t>
      </w:r>
      <w:proofErr w:type="spellStart"/>
      <w:r w:rsidR="004576B4" w:rsidRPr="004576B4">
        <w:rPr>
          <w:rStyle w:val="Accentuation"/>
          <w:rFonts w:ascii="Nunito" w:hAnsi="Nunito"/>
        </w:rPr>
        <w:t>Elogen</w:t>
      </w:r>
      <w:proofErr w:type="spellEnd"/>
      <w:r w:rsidR="004576B4" w:rsidRPr="004576B4">
        <w:rPr>
          <w:rStyle w:val="Accentuation"/>
          <w:rFonts w:ascii="Nunito" w:hAnsi="Nunito"/>
        </w:rPr>
        <w:t xml:space="preserve"> a été déterminante pour franchir cette étape clé et accélérer la transition </w:t>
      </w:r>
      <w:r w:rsidR="004576B4">
        <w:rPr>
          <w:rStyle w:val="Accentuation"/>
          <w:rFonts w:ascii="Nunito" w:hAnsi="Nunito"/>
        </w:rPr>
        <w:br/>
      </w:r>
      <w:r w:rsidR="007C23B7">
        <w:rPr>
          <w:rStyle w:val="Accentuation"/>
          <w:rFonts w:ascii="Nunito" w:hAnsi="Nunito"/>
        </w:rPr>
        <w:t>énergétique</w:t>
      </w:r>
      <w:r w:rsidR="007C23B7" w:rsidRPr="007C23B7">
        <w:rPr>
          <w:rStyle w:val="Accentuation"/>
          <w:rFonts w:ascii="Nunito" w:hAnsi="Nunito"/>
        </w:rPr>
        <w:t>.</w:t>
      </w:r>
      <w:r w:rsidR="004576B4">
        <w:rPr>
          <w:rStyle w:val="Accentuation"/>
          <w:rFonts w:ascii="Nunito" w:hAnsi="Nunito"/>
        </w:rPr>
        <w:t xml:space="preserve"> </w:t>
      </w:r>
      <w:r w:rsidRPr="00B33637">
        <w:rPr>
          <w:rStyle w:val="Accentuation"/>
          <w:rFonts w:ascii="Nunito" w:hAnsi="Nunito"/>
        </w:rPr>
        <w:t>»</w:t>
      </w:r>
    </w:p>
    <w:p w14:paraId="3D07DF57" w14:textId="77777777" w:rsidR="007E58FE" w:rsidRDefault="007E58FE" w:rsidP="007E58FE">
      <w:pPr>
        <w:pStyle w:val="Infosdudocument"/>
        <w:jc w:val="left"/>
        <w:rPr>
          <w:rFonts w:ascii="Nunito" w:hAnsi="Nunito" w:cs="Calibri"/>
          <w:b/>
          <w:sz w:val="20"/>
          <w:szCs w:val="20"/>
          <w:lang w:eastAsia="nl-NL"/>
        </w:rPr>
      </w:pPr>
    </w:p>
    <w:p w14:paraId="5390943B" w14:textId="77777777" w:rsidR="007E58FE" w:rsidRDefault="007E58FE" w:rsidP="007E58FE">
      <w:pPr>
        <w:pStyle w:val="Infosdudocument"/>
        <w:jc w:val="left"/>
        <w:rPr>
          <w:rFonts w:ascii="Nunito" w:hAnsi="Nunito" w:cs="Calibri"/>
          <w:b/>
          <w:sz w:val="20"/>
          <w:szCs w:val="20"/>
          <w:lang w:eastAsia="nl-NL"/>
        </w:rPr>
      </w:pPr>
    </w:p>
    <w:p w14:paraId="5B2A416F" w14:textId="77777777" w:rsidR="007E58FE" w:rsidRDefault="007E58FE" w:rsidP="007E58FE">
      <w:pPr>
        <w:pStyle w:val="Infosdudocument"/>
        <w:jc w:val="left"/>
        <w:rPr>
          <w:rFonts w:ascii="Nunito" w:hAnsi="Nunito" w:cs="Calibri"/>
          <w:b/>
          <w:sz w:val="20"/>
          <w:szCs w:val="20"/>
          <w:lang w:eastAsia="nl-NL"/>
        </w:rPr>
      </w:pPr>
    </w:p>
    <w:p w14:paraId="6546DB01" w14:textId="77777777" w:rsidR="007E58FE" w:rsidRDefault="007E58FE" w:rsidP="007E58FE">
      <w:pPr>
        <w:pStyle w:val="Infosdudocument"/>
        <w:jc w:val="left"/>
        <w:rPr>
          <w:rFonts w:ascii="Nunito" w:hAnsi="Nunito" w:cs="Calibri"/>
          <w:b/>
          <w:sz w:val="20"/>
          <w:szCs w:val="20"/>
          <w:lang w:eastAsia="nl-NL"/>
        </w:rPr>
      </w:pPr>
    </w:p>
    <w:p w14:paraId="6F472AE5" w14:textId="77777777" w:rsidR="007E58FE" w:rsidRDefault="007E58FE" w:rsidP="007E58FE">
      <w:pPr>
        <w:pStyle w:val="Infosdudocument"/>
        <w:jc w:val="left"/>
        <w:rPr>
          <w:rFonts w:ascii="Nunito" w:hAnsi="Nunito" w:cs="Calibri"/>
          <w:b/>
          <w:sz w:val="20"/>
          <w:szCs w:val="20"/>
          <w:lang w:eastAsia="nl-NL"/>
        </w:rPr>
      </w:pPr>
    </w:p>
    <w:p w14:paraId="1356EB2F" w14:textId="77777777" w:rsidR="007E58FE" w:rsidRDefault="007E58FE" w:rsidP="007E58FE">
      <w:pPr>
        <w:pStyle w:val="Infosdudocument"/>
        <w:jc w:val="left"/>
        <w:rPr>
          <w:rFonts w:ascii="Nunito" w:hAnsi="Nunito" w:cs="Calibri"/>
          <w:b/>
          <w:sz w:val="20"/>
          <w:szCs w:val="20"/>
          <w:lang w:eastAsia="nl-NL"/>
        </w:rPr>
      </w:pPr>
    </w:p>
    <w:p w14:paraId="260EA73A" w14:textId="77777777" w:rsidR="007E58FE" w:rsidRDefault="007E58FE" w:rsidP="007E58FE">
      <w:pPr>
        <w:pStyle w:val="Infosdudocument"/>
        <w:jc w:val="left"/>
        <w:rPr>
          <w:rFonts w:ascii="Nunito" w:hAnsi="Nunito" w:cs="Calibri"/>
          <w:b/>
          <w:sz w:val="20"/>
          <w:szCs w:val="20"/>
          <w:lang w:eastAsia="nl-NL"/>
        </w:rPr>
      </w:pPr>
    </w:p>
    <w:p w14:paraId="1517E3C1" w14:textId="77777777" w:rsidR="007E58FE" w:rsidRDefault="007E58FE" w:rsidP="007E58FE">
      <w:pPr>
        <w:pStyle w:val="Infosdudocument"/>
        <w:jc w:val="left"/>
        <w:rPr>
          <w:rFonts w:ascii="Nunito" w:hAnsi="Nunito" w:cs="Calibri"/>
          <w:b/>
          <w:sz w:val="20"/>
          <w:szCs w:val="20"/>
          <w:lang w:eastAsia="nl-NL"/>
        </w:rPr>
      </w:pPr>
    </w:p>
    <w:p w14:paraId="55508EAB" w14:textId="77777777" w:rsidR="007E58FE" w:rsidRDefault="007E58FE" w:rsidP="007E58FE">
      <w:pPr>
        <w:pStyle w:val="Infosdudocument"/>
        <w:jc w:val="left"/>
        <w:rPr>
          <w:rFonts w:ascii="Nunito" w:hAnsi="Nunito" w:cs="Calibri"/>
          <w:b/>
          <w:sz w:val="20"/>
          <w:szCs w:val="20"/>
          <w:lang w:eastAsia="nl-NL"/>
        </w:rPr>
      </w:pPr>
    </w:p>
    <w:p w14:paraId="187365FA" w14:textId="77777777" w:rsidR="007E58FE" w:rsidRDefault="007E58FE" w:rsidP="007E58FE">
      <w:pPr>
        <w:pStyle w:val="Infosdudocument"/>
        <w:jc w:val="left"/>
        <w:rPr>
          <w:rFonts w:ascii="Nunito" w:hAnsi="Nunito" w:cs="Calibri"/>
          <w:b/>
          <w:sz w:val="20"/>
          <w:szCs w:val="20"/>
          <w:lang w:eastAsia="nl-NL"/>
        </w:rPr>
      </w:pPr>
    </w:p>
    <w:p w14:paraId="78EC0B03" w14:textId="77777777" w:rsidR="007E58FE" w:rsidRDefault="007E58FE" w:rsidP="007E58FE">
      <w:pPr>
        <w:pStyle w:val="Infosdudocument"/>
        <w:jc w:val="left"/>
        <w:rPr>
          <w:rFonts w:ascii="Nunito" w:hAnsi="Nunito" w:cs="Calibri"/>
          <w:b/>
          <w:sz w:val="20"/>
          <w:szCs w:val="20"/>
          <w:lang w:eastAsia="nl-NL"/>
        </w:rPr>
      </w:pPr>
    </w:p>
    <w:p w14:paraId="76EDB9C4" w14:textId="77777777" w:rsidR="007E58FE" w:rsidRDefault="007E58FE" w:rsidP="007E58FE">
      <w:pPr>
        <w:pStyle w:val="Infosdudocument"/>
        <w:jc w:val="left"/>
        <w:rPr>
          <w:rFonts w:ascii="Nunito" w:hAnsi="Nunito" w:cs="Calibri"/>
          <w:b/>
          <w:sz w:val="20"/>
          <w:szCs w:val="20"/>
          <w:lang w:eastAsia="nl-NL"/>
        </w:rPr>
      </w:pPr>
    </w:p>
    <w:p w14:paraId="6CBCD777" w14:textId="77777777" w:rsidR="007E58FE" w:rsidRDefault="007E58FE" w:rsidP="007E58FE">
      <w:pPr>
        <w:pStyle w:val="Infosdudocument"/>
        <w:jc w:val="left"/>
        <w:rPr>
          <w:rFonts w:ascii="Nunito" w:hAnsi="Nunito" w:cs="Calibri"/>
          <w:b/>
          <w:sz w:val="20"/>
          <w:szCs w:val="20"/>
          <w:lang w:eastAsia="nl-NL"/>
        </w:rPr>
      </w:pPr>
    </w:p>
    <w:p w14:paraId="0541142B" w14:textId="77777777" w:rsidR="007E58FE" w:rsidRDefault="007E58FE" w:rsidP="007E58FE">
      <w:pPr>
        <w:pStyle w:val="Infosdudocument"/>
        <w:jc w:val="left"/>
        <w:rPr>
          <w:rFonts w:ascii="Nunito" w:hAnsi="Nunito" w:cs="Calibri"/>
          <w:b/>
          <w:sz w:val="20"/>
          <w:szCs w:val="20"/>
          <w:lang w:eastAsia="nl-NL"/>
        </w:rPr>
      </w:pPr>
    </w:p>
    <w:p w14:paraId="7B483F51" w14:textId="77777777" w:rsidR="007E58FE" w:rsidRDefault="007E58FE" w:rsidP="007E58FE">
      <w:pPr>
        <w:pStyle w:val="Infosdudocument"/>
        <w:jc w:val="left"/>
        <w:rPr>
          <w:rFonts w:ascii="Nunito" w:hAnsi="Nunito" w:cs="Calibri"/>
          <w:b/>
          <w:sz w:val="20"/>
          <w:szCs w:val="20"/>
          <w:lang w:eastAsia="nl-NL"/>
        </w:rPr>
      </w:pPr>
    </w:p>
    <w:p w14:paraId="3CDC7B75" w14:textId="77777777" w:rsidR="007E58FE" w:rsidRDefault="007E58FE" w:rsidP="007E58FE">
      <w:pPr>
        <w:pStyle w:val="Infosdudocument"/>
        <w:jc w:val="left"/>
        <w:rPr>
          <w:rFonts w:ascii="Nunito" w:hAnsi="Nunito" w:cs="Calibri"/>
          <w:b/>
          <w:sz w:val="20"/>
          <w:szCs w:val="20"/>
          <w:lang w:eastAsia="nl-NL"/>
        </w:rPr>
      </w:pPr>
    </w:p>
    <w:p w14:paraId="43C45451" w14:textId="77777777" w:rsidR="007E58FE" w:rsidRDefault="007E58FE" w:rsidP="007E58FE">
      <w:pPr>
        <w:pStyle w:val="Infosdudocument"/>
        <w:jc w:val="left"/>
        <w:rPr>
          <w:rFonts w:ascii="Nunito" w:hAnsi="Nunito" w:cs="Calibri"/>
          <w:b/>
          <w:sz w:val="20"/>
          <w:szCs w:val="20"/>
          <w:lang w:eastAsia="nl-NL"/>
        </w:rPr>
      </w:pPr>
    </w:p>
    <w:p w14:paraId="48F2B567" w14:textId="77777777" w:rsidR="007E58FE" w:rsidRDefault="007E58FE" w:rsidP="007E58FE">
      <w:pPr>
        <w:pStyle w:val="Infosdudocument"/>
        <w:jc w:val="left"/>
        <w:rPr>
          <w:rFonts w:ascii="Nunito" w:hAnsi="Nunito" w:cs="Calibri"/>
          <w:b/>
          <w:sz w:val="20"/>
          <w:szCs w:val="20"/>
          <w:lang w:eastAsia="nl-NL"/>
        </w:rPr>
      </w:pPr>
    </w:p>
    <w:p w14:paraId="6A67E1B0" w14:textId="77777777" w:rsidR="007E58FE" w:rsidRDefault="007E58FE" w:rsidP="007E58FE">
      <w:pPr>
        <w:pStyle w:val="Infosdudocument"/>
        <w:jc w:val="left"/>
        <w:rPr>
          <w:rFonts w:ascii="Nunito" w:hAnsi="Nunito" w:cs="Calibri"/>
          <w:b/>
          <w:sz w:val="20"/>
          <w:szCs w:val="20"/>
          <w:lang w:eastAsia="nl-NL"/>
        </w:rPr>
      </w:pPr>
    </w:p>
    <w:p w14:paraId="5E681DF7" w14:textId="77777777" w:rsidR="007E58FE" w:rsidRDefault="007E58FE" w:rsidP="007E58FE">
      <w:pPr>
        <w:pStyle w:val="Infosdudocument"/>
        <w:jc w:val="left"/>
        <w:rPr>
          <w:rFonts w:ascii="Nunito" w:hAnsi="Nunito" w:cs="Calibri"/>
          <w:b/>
          <w:sz w:val="20"/>
          <w:szCs w:val="20"/>
          <w:lang w:eastAsia="nl-NL"/>
        </w:rPr>
      </w:pPr>
    </w:p>
    <w:p w14:paraId="44C19682" w14:textId="77777777" w:rsidR="007E58FE" w:rsidRDefault="007E58FE" w:rsidP="007E58FE">
      <w:pPr>
        <w:pStyle w:val="Infosdudocument"/>
        <w:jc w:val="left"/>
        <w:rPr>
          <w:rFonts w:ascii="Nunito" w:hAnsi="Nunito" w:cs="Calibri"/>
          <w:b/>
          <w:sz w:val="20"/>
          <w:szCs w:val="20"/>
          <w:lang w:eastAsia="nl-NL"/>
        </w:rPr>
      </w:pPr>
    </w:p>
    <w:p w14:paraId="10E2A0FA" w14:textId="77777777" w:rsidR="007E58FE" w:rsidRDefault="007E58FE" w:rsidP="007E58FE">
      <w:pPr>
        <w:pStyle w:val="Infosdudocument"/>
        <w:jc w:val="left"/>
        <w:rPr>
          <w:rFonts w:ascii="Nunito" w:hAnsi="Nunito" w:cs="Calibri"/>
          <w:b/>
          <w:sz w:val="20"/>
          <w:szCs w:val="20"/>
          <w:lang w:eastAsia="nl-NL"/>
        </w:rPr>
      </w:pPr>
    </w:p>
    <w:p w14:paraId="571F59DC" w14:textId="77777777" w:rsidR="007E58FE" w:rsidRDefault="007E58FE" w:rsidP="007E58FE">
      <w:pPr>
        <w:pStyle w:val="Infosdudocument"/>
        <w:jc w:val="left"/>
        <w:rPr>
          <w:rFonts w:ascii="Nunito" w:hAnsi="Nunito" w:cs="Calibri"/>
          <w:b/>
          <w:sz w:val="20"/>
          <w:szCs w:val="20"/>
          <w:lang w:eastAsia="nl-NL"/>
        </w:rPr>
      </w:pPr>
    </w:p>
    <w:p w14:paraId="2F0B8069" w14:textId="77777777" w:rsidR="007E58FE" w:rsidRDefault="007E58FE" w:rsidP="007E58FE">
      <w:pPr>
        <w:pStyle w:val="Infosdudocument"/>
        <w:jc w:val="left"/>
        <w:rPr>
          <w:rFonts w:ascii="Nunito" w:hAnsi="Nunito" w:cs="Calibri"/>
          <w:b/>
          <w:sz w:val="20"/>
          <w:szCs w:val="20"/>
          <w:lang w:eastAsia="nl-NL"/>
        </w:rPr>
      </w:pPr>
    </w:p>
    <w:p w14:paraId="1962C09A" w14:textId="77777777" w:rsidR="007E58FE" w:rsidRDefault="007E58FE" w:rsidP="007E58FE">
      <w:pPr>
        <w:pStyle w:val="Infosdudocument"/>
        <w:jc w:val="left"/>
        <w:rPr>
          <w:rFonts w:ascii="Nunito" w:hAnsi="Nunito" w:cs="Calibri"/>
          <w:b/>
          <w:sz w:val="20"/>
          <w:szCs w:val="20"/>
          <w:lang w:eastAsia="nl-NL"/>
        </w:rPr>
      </w:pPr>
    </w:p>
    <w:p w14:paraId="51DFBC10" w14:textId="77777777" w:rsidR="007E58FE" w:rsidRDefault="007E58FE" w:rsidP="007E58FE">
      <w:pPr>
        <w:pStyle w:val="Infosdudocument"/>
        <w:jc w:val="left"/>
        <w:rPr>
          <w:rFonts w:ascii="Nunito" w:hAnsi="Nunito" w:cs="Calibri"/>
          <w:b/>
          <w:sz w:val="20"/>
          <w:szCs w:val="20"/>
          <w:lang w:eastAsia="nl-NL"/>
        </w:rPr>
      </w:pPr>
    </w:p>
    <w:p w14:paraId="05248039" w14:textId="77777777" w:rsidR="007E58FE" w:rsidRDefault="007E58FE" w:rsidP="007E58FE">
      <w:pPr>
        <w:pStyle w:val="Infosdudocument"/>
        <w:jc w:val="left"/>
        <w:rPr>
          <w:rFonts w:ascii="Nunito" w:hAnsi="Nunito" w:cs="Calibri"/>
          <w:b/>
          <w:sz w:val="20"/>
          <w:szCs w:val="20"/>
          <w:lang w:eastAsia="nl-NL"/>
        </w:rPr>
      </w:pPr>
    </w:p>
    <w:p w14:paraId="3961081B" w14:textId="77777777" w:rsidR="007E58FE" w:rsidRDefault="007E58FE" w:rsidP="007E58FE">
      <w:pPr>
        <w:pStyle w:val="Infosdudocument"/>
        <w:jc w:val="left"/>
        <w:rPr>
          <w:rFonts w:ascii="Nunito" w:hAnsi="Nunito" w:cs="Calibri"/>
          <w:b/>
          <w:sz w:val="20"/>
          <w:szCs w:val="20"/>
          <w:lang w:eastAsia="nl-NL"/>
        </w:rPr>
      </w:pPr>
    </w:p>
    <w:p w14:paraId="1FF214CC" w14:textId="77777777" w:rsidR="007E58FE" w:rsidRDefault="007E58FE" w:rsidP="007E58FE">
      <w:pPr>
        <w:pStyle w:val="Infosdudocument"/>
        <w:jc w:val="left"/>
        <w:rPr>
          <w:rFonts w:ascii="Nunito" w:hAnsi="Nunito" w:cs="Calibri"/>
          <w:b/>
          <w:sz w:val="20"/>
          <w:szCs w:val="20"/>
          <w:lang w:eastAsia="nl-NL"/>
        </w:rPr>
      </w:pPr>
    </w:p>
    <w:p w14:paraId="05C6936C" w14:textId="77777777" w:rsidR="007E58FE" w:rsidRDefault="007E58FE" w:rsidP="007E58FE">
      <w:pPr>
        <w:pStyle w:val="Infosdudocument"/>
        <w:jc w:val="left"/>
        <w:rPr>
          <w:rFonts w:ascii="Nunito" w:hAnsi="Nunito" w:cs="Calibri"/>
          <w:b/>
          <w:sz w:val="20"/>
          <w:szCs w:val="20"/>
          <w:lang w:eastAsia="nl-NL"/>
        </w:rPr>
      </w:pPr>
    </w:p>
    <w:p w14:paraId="1DC101A9" w14:textId="77777777" w:rsidR="007E58FE" w:rsidRDefault="007E58FE" w:rsidP="007E58FE">
      <w:pPr>
        <w:pStyle w:val="Infosdudocument"/>
        <w:jc w:val="left"/>
        <w:rPr>
          <w:rFonts w:ascii="Nunito" w:hAnsi="Nunito" w:cs="Calibri"/>
          <w:b/>
          <w:sz w:val="20"/>
          <w:szCs w:val="20"/>
          <w:lang w:eastAsia="nl-NL"/>
        </w:rPr>
      </w:pPr>
    </w:p>
    <w:p w14:paraId="0B9BBD6B" w14:textId="77777777" w:rsidR="007E58FE" w:rsidRDefault="007E58FE" w:rsidP="007E58FE">
      <w:pPr>
        <w:pStyle w:val="Infosdudocument"/>
        <w:jc w:val="left"/>
        <w:rPr>
          <w:rFonts w:ascii="Nunito" w:hAnsi="Nunito" w:cs="Calibri"/>
          <w:b/>
          <w:sz w:val="20"/>
          <w:szCs w:val="20"/>
          <w:lang w:eastAsia="nl-NL"/>
        </w:rPr>
      </w:pPr>
    </w:p>
    <w:p w14:paraId="19815A4B" w14:textId="77777777" w:rsidR="00BA283A" w:rsidRDefault="00BA283A" w:rsidP="007E58FE">
      <w:pPr>
        <w:pStyle w:val="Infosdudocument"/>
        <w:jc w:val="left"/>
        <w:rPr>
          <w:rFonts w:ascii="Nunito" w:hAnsi="Nunito" w:cs="Calibri"/>
          <w:b/>
          <w:sz w:val="20"/>
          <w:szCs w:val="20"/>
          <w:lang w:eastAsia="nl-NL"/>
        </w:rPr>
      </w:pPr>
    </w:p>
    <w:p w14:paraId="38B44FD6" w14:textId="77777777" w:rsidR="00D143F3" w:rsidRDefault="00D143F3" w:rsidP="007E58FE">
      <w:pPr>
        <w:pStyle w:val="Infosdudocument"/>
        <w:jc w:val="left"/>
        <w:rPr>
          <w:rFonts w:ascii="Nunito" w:hAnsi="Nunito" w:cs="Calibri"/>
          <w:b/>
          <w:sz w:val="20"/>
          <w:szCs w:val="20"/>
          <w:lang w:eastAsia="nl-NL"/>
        </w:rPr>
      </w:pPr>
    </w:p>
    <w:p w14:paraId="28E31F54" w14:textId="463D4CB3" w:rsidR="007E58FE" w:rsidRPr="007E58FE" w:rsidRDefault="007E58FE" w:rsidP="007E58FE">
      <w:pPr>
        <w:pStyle w:val="Infosdudocument"/>
        <w:jc w:val="left"/>
        <w:rPr>
          <w:rFonts w:ascii="Nunito" w:hAnsi="Nunito" w:cs="Calibri"/>
          <w:b/>
          <w:sz w:val="20"/>
          <w:szCs w:val="20"/>
          <w:lang w:eastAsia="nl-NL"/>
        </w:rPr>
      </w:pPr>
      <w:bookmarkStart w:id="0" w:name="_GoBack"/>
      <w:bookmarkEnd w:id="0"/>
      <w:r w:rsidRPr="007E58FE">
        <w:rPr>
          <w:rFonts w:ascii="Nunito" w:hAnsi="Nunito" w:cs="Calibri"/>
          <w:b/>
          <w:sz w:val="20"/>
          <w:szCs w:val="20"/>
          <w:lang w:eastAsia="nl-NL"/>
        </w:rPr>
        <w:lastRenderedPageBreak/>
        <w:t>A propos d'</w:t>
      </w:r>
      <w:proofErr w:type="spellStart"/>
      <w:r w:rsidRPr="007E58FE">
        <w:rPr>
          <w:rFonts w:ascii="Nunito" w:hAnsi="Nunito" w:cs="Calibri"/>
          <w:b/>
          <w:sz w:val="20"/>
          <w:szCs w:val="20"/>
          <w:lang w:eastAsia="nl-NL"/>
        </w:rPr>
        <w:t>Elogen</w:t>
      </w:r>
      <w:proofErr w:type="spellEnd"/>
    </w:p>
    <w:p w14:paraId="2C35965C" w14:textId="77777777" w:rsidR="007E58FE" w:rsidRPr="007E58FE" w:rsidRDefault="007E58FE" w:rsidP="007E58FE">
      <w:pPr>
        <w:pStyle w:val="Infosdudocument"/>
        <w:jc w:val="left"/>
        <w:rPr>
          <w:rFonts w:ascii="Nunito" w:hAnsi="Nunito" w:cs="Calibri"/>
          <w:b/>
          <w:sz w:val="20"/>
          <w:szCs w:val="20"/>
          <w:lang w:eastAsia="nl-NL"/>
        </w:rPr>
      </w:pPr>
    </w:p>
    <w:p w14:paraId="1ED60DC8" w14:textId="77777777" w:rsidR="007E58FE" w:rsidRPr="007E58FE" w:rsidRDefault="007E58FE" w:rsidP="007E58FE">
      <w:pPr>
        <w:pStyle w:val="Infosdudocument"/>
        <w:jc w:val="left"/>
        <w:rPr>
          <w:rFonts w:ascii="Nunito" w:hAnsi="Nunito" w:cs="Calibri"/>
          <w:sz w:val="20"/>
          <w:szCs w:val="20"/>
          <w:lang w:eastAsia="nl-NL"/>
        </w:rPr>
      </w:pPr>
      <w:proofErr w:type="spellStart"/>
      <w:r w:rsidRPr="007E58FE">
        <w:rPr>
          <w:rFonts w:ascii="Nunito" w:hAnsi="Nunito" w:cs="Calibri"/>
          <w:sz w:val="20"/>
          <w:szCs w:val="20"/>
          <w:lang w:eastAsia="nl-NL"/>
        </w:rPr>
        <w:t>Elogen</w:t>
      </w:r>
      <w:proofErr w:type="spellEnd"/>
      <w:r w:rsidRPr="007E58FE">
        <w:rPr>
          <w:rFonts w:ascii="Nunito" w:hAnsi="Nunito" w:cs="Calibri"/>
          <w:sz w:val="20"/>
          <w:szCs w:val="20"/>
          <w:lang w:eastAsia="nl-NL"/>
        </w:rPr>
        <w:t xml:space="preserve">, expert technologique au service de l’hydrogène vert, développe des technologies de pointe pour concevoir et produire des électrolyseurs PEM (membrane échangeuse de protons) pour répondre aux nouveaux usages de l'hydrogène dans la mobilité, l’industrie et le stockage d’énergie. </w:t>
      </w:r>
      <w:proofErr w:type="spellStart"/>
      <w:r w:rsidRPr="007E58FE">
        <w:rPr>
          <w:rFonts w:ascii="Nunito" w:hAnsi="Nunito" w:cs="Calibri"/>
          <w:sz w:val="20"/>
          <w:szCs w:val="20"/>
          <w:lang w:eastAsia="nl-NL"/>
        </w:rPr>
        <w:t>Elogen</w:t>
      </w:r>
      <w:proofErr w:type="spellEnd"/>
      <w:r w:rsidRPr="007E58FE">
        <w:rPr>
          <w:rFonts w:ascii="Nunito" w:hAnsi="Nunito" w:cs="Calibri"/>
          <w:sz w:val="20"/>
          <w:szCs w:val="20"/>
          <w:lang w:eastAsia="nl-NL"/>
        </w:rPr>
        <w:t xml:space="preserve">, une société du groupe technologique GTT, s’appuie sur une R&amp;D puissante et un processus de fabrication rigoureux pour offrir à ses clients des systèmes compétitifs, fiables et adaptés à leurs besoins. Les solutions technologiques développées par </w:t>
      </w:r>
      <w:proofErr w:type="spellStart"/>
      <w:r w:rsidRPr="007E58FE">
        <w:rPr>
          <w:rFonts w:ascii="Nunito" w:hAnsi="Nunito" w:cs="Calibri"/>
          <w:sz w:val="20"/>
          <w:szCs w:val="20"/>
          <w:lang w:eastAsia="nl-NL"/>
        </w:rPr>
        <w:t>Elogen</w:t>
      </w:r>
      <w:proofErr w:type="spellEnd"/>
      <w:r w:rsidRPr="007E58FE">
        <w:rPr>
          <w:rFonts w:ascii="Nunito" w:hAnsi="Nunito" w:cs="Calibri"/>
          <w:sz w:val="20"/>
          <w:szCs w:val="20"/>
          <w:lang w:eastAsia="nl-NL"/>
        </w:rPr>
        <w:t>, particulièrement adaptées aux énergies renouvelables, démontrent une efficacité et une performance élevées.</w:t>
      </w:r>
    </w:p>
    <w:p w14:paraId="14DB7AA4" w14:textId="77777777" w:rsidR="007E58FE" w:rsidRPr="007E58FE" w:rsidRDefault="007E58FE" w:rsidP="007E58FE">
      <w:pPr>
        <w:pStyle w:val="Infosdudocument"/>
        <w:jc w:val="left"/>
        <w:rPr>
          <w:rFonts w:ascii="Nunito" w:hAnsi="Nunito" w:cs="Calibri"/>
          <w:sz w:val="20"/>
          <w:szCs w:val="20"/>
          <w:lang w:eastAsia="nl-NL"/>
        </w:rPr>
      </w:pPr>
    </w:p>
    <w:p w14:paraId="42FC95E8" w14:textId="77777777" w:rsidR="007E58FE" w:rsidRPr="007E58FE" w:rsidRDefault="007E58FE" w:rsidP="007E58FE">
      <w:pPr>
        <w:pStyle w:val="Infosdudocument"/>
        <w:jc w:val="left"/>
        <w:rPr>
          <w:rFonts w:ascii="Nunito" w:hAnsi="Nunito" w:cs="Calibri"/>
          <w:sz w:val="20"/>
          <w:szCs w:val="20"/>
          <w:lang w:eastAsia="nl-NL"/>
        </w:rPr>
      </w:pPr>
      <w:r w:rsidRPr="007E58FE">
        <w:rPr>
          <w:rFonts w:ascii="Nunito" w:hAnsi="Nunito" w:cs="Calibri"/>
          <w:sz w:val="20"/>
          <w:szCs w:val="20"/>
          <w:lang w:eastAsia="nl-NL"/>
        </w:rPr>
        <w:t>Plus d’informations sur https://elogenh2.com/fr/</w:t>
      </w:r>
    </w:p>
    <w:p w14:paraId="54816F80" w14:textId="74AE9C3E" w:rsidR="007E58FE" w:rsidRPr="007E58FE" w:rsidRDefault="007E58FE" w:rsidP="007E58FE">
      <w:pPr>
        <w:pStyle w:val="Infosdudocument"/>
        <w:jc w:val="left"/>
        <w:rPr>
          <w:rFonts w:ascii="Nunito" w:hAnsi="Nunito" w:cs="Calibri"/>
          <w:sz w:val="20"/>
          <w:szCs w:val="20"/>
          <w:lang w:eastAsia="nl-NL"/>
        </w:rPr>
      </w:pPr>
      <w:r w:rsidRPr="007E58FE">
        <w:rPr>
          <w:rFonts w:ascii="Nunito" w:hAnsi="Nunito" w:cs="Calibri"/>
          <w:sz w:val="20"/>
          <w:szCs w:val="20"/>
          <w:lang w:eastAsia="nl-NL"/>
        </w:rPr>
        <w:t>Contact Relations Média : press@gtt.fr / +33 (0)1 30 23 48 45</w:t>
      </w:r>
    </w:p>
    <w:p w14:paraId="76D1AC58" w14:textId="1B37C829" w:rsidR="00F9789C" w:rsidRPr="007E58FE" w:rsidRDefault="007E58FE" w:rsidP="007E58FE">
      <w:pPr>
        <w:pStyle w:val="Infosdudocument"/>
        <w:jc w:val="left"/>
        <w:rPr>
          <w:rFonts w:ascii="Nunito" w:hAnsi="Nunito"/>
          <w:sz w:val="20"/>
          <w:szCs w:val="20"/>
        </w:rPr>
      </w:pPr>
      <w:r w:rsidRPr="007E58FE">
        <w:rPr>
          <w:rFonts w:ascii="Nunito" w:hAnsi="Nunito" w:cs="Calibri"/>
          <w:sz w:val="20"/>
          <w:szCs w:val="20"/>
          <w:lang w:eastAsia="nl-NL"/>
        </w:rPr>
        <w:t>Contact Relations Investisseurs : information-financiere@gtt.fr / + 33 (0)1 30 23 20 87</w:t>
      </w:r>
      <w:r w:rsidR="00A1453B" w:rsidRPr="007E58FE">
        <w:br/>
      </w:r>
    </w:p>
    <w:p w14:paraId="0DBFF31E" w14:textId="1E532393" w:rsidR="00F31F03" w:rsidRPr="007E58FE" w:rsidRDefault="00F31F03" w:rsidP="00F9789C">
      <w:pPr>
        <w:pStyle w:val="hs1"/>
        <w:spacing w:before="0" w:beforeAutospacing="0" w:after="0" w:afterAutospacing="0"/>
        <w:jc w:val="both"/>
        <w:rPr>
          <w:rFonts w:ascii="Nunito" w:eastAsia="Times New Roman" w:hAnsi="Nunito" w:cs="Arial"/>
          <w:b/>
          <w:lang w:eastAsia="ja-JP"/>
        </w:rPr>
      </w:pPr>
    </w:p>
    <w:p w14:paraId="0C9A7AE3" w14:textId="77777777" w:rsidR="00F9789C" w:rsidRPr="007E58FE" w:rsidRDefault="00F9789C" w:rsidP="00F9789C">
      <w:pPr>
        <w:pStyle w:val="hs1"/>
        <w:spacing w:before="0" w:beforeAutospacing="0" w:after="0" w:afterAutospacing="0"/>
        <w:jc w:val="both"/>
        <w:rPr>
          <w:rFonts w:ascii="Nunito" w:eastAsia="Times New Roman" w:hAnsi="Nunito" w:cs="Arial"/>
          <w:lang w:eastAsia="ja-JP"/>
        </w:rPr>
      </w:pPr>
    </w:p>
    <w:p w14:paraId="0A72D9AD" w14:textId="77777777" w:rsidR="007E58FE" w:rsidRPr="007E58FE" w:rsidRDefault="007E58FE" w:rsidP="007E58FE">
      <w:pPr>
        <w:rPr>
          <w:rFonts w:eastAsia="Times New Roman" w:cs="Arial"/>
          <w:b/>
          <w:bCs/>
          <w:color w:val="auto"/>
          <w:sz w:val="20"/>
          <w:szCs w:val="20"/>
          <w:lang w:eastAsia="ja-JP"/>
        </w:rPr>
      </w:pPr>
      <w:r w:rsidRPr="007E58FE">
        <w:rPr>
          <w:rFonts w:eastAsia="Times New Roman" w:cs="Arial"/>
          <w:b/>
          <w:bCs/>
          <w:color w:val="auto"/>
          <w:sz w:val="20"/>
          <w:szCs w:val="20"/>
          <w:lang w:eastAsia="ja-JP"/>
        </w:rPr>
        <w:t xml:space="preserve">A propos de </w:t>
      </w:r>
      <w:proofErr w:type="spellStart"/>
      <w:r w:rsidRPr="007E58FE">
        <w:rPr>
          <w:rFonts w:eastAsia="Times New Roman" w:cs="Arial"/>
          <w:b/>
          <w:bCs/>
          <w:color w:val="auto"/>
          <w:sz w:val="20"/>
          <w:szCs w:val="20"/>
          <w:lang w:eastAsia="ja-JP"/>
        </w:rPr>
        <w:t>CrossWind</w:t>
      </w:r>
      <w:proofErr w:type="spellEnd"/>
    </w:p>
    <w:p w14:paraId="50C4DF5A" w14:textId="06D73E04" w:rsidR="007E58FE" w:rsidRPr="007E58FE" w:rsidRDefault="007E58FE" w:rsidP="007E58FE">
      <w:pPr>
        <w:rPr>
          <w:rFonts w:eastAsia="Times New Roman" w:cs="Arial"/>
          <w:bCs/>
          <w:color w:val="auto"/>
          <w:sz w:val="20"/>
          <w:szCs w:val="20"/>
          <w:lang w:eastAsia="ja-JP"/>
        </w:rPr>
      </w:pPr>
      <w:proofErr w:type="spellStart"/>
      <w:r w:rsidRPr="007E58FE">
        <w:rPr>
          <w:rFonts w:eastAsia="Times New Roman" w:cs="Arial"/>
          <w:bCs/>
          <w:color w:val="auto"/>
          <w:sz w:val="20"/>
          <w:szCs w:val="20"/>
          <w:lang w:eastAsia="ja-JP"/>
        </w:rPr>
        <w:t>CrossWind</w:t>
      </w:r>
      <w:proofErr w:type="spellEnd"/>
      <w:r w:rsidRPr="007E58FE">
        <w:rPr>
          <w:rFonts w:eastAsia="Times New Roman" w:cs="Arial"/>
          <w:bCs/>
          <w:color w:val="auto"/>
          <w:sz w:val="20"/>
          <w:szCs w:val="20"/>
          <w:lang w:eastAsia="ja-JP"/>
        </w:rPr>
        <w:t xml:space="preserve"> est une joint-venture entre Shell Nederland et </w:t>
      </w:r>
      <w:proofErr w:type="spellStart"/>
      <w:r w:rsidRPr="007E58FE">
        <w:rPr>
          <w:rFonts w:eastAsia="Times New Roman" w:cs="Arial"/>
          <w:bCs/>
          <w:color w:val="auto"/>
          <w:sz w:val="20"/>
          <w:szCs w:val="20"/>
          <w:lang w:eastAsia="ja-JP"/>
        </w:rPr>
        <w:t>Eneco</w:t>
      </w:r>
      <w:proofErr w:type="spellEnd"/>
      <w:r w:rsidRPr="007E58FE">
        <w:rPr>
          <w:rFonts w:eastAsia="Times New Roman" w:cs="Arial"/>
          <w:bCs/>
          <w:color w:val="auto"/>
          <w:sz w:val="20"/>
          <w:szCs w:val="20"/>
          <w:lang w:eastAsia="ja-JP"/>
        </w:rPr>
        <w:t xml:space="preserve">. </w:t>
      </w:r>
      <w:proofErr w:type="spellStart"/>
      <w:r w:rsidRPr="007E58FE">
        <w:rPr>
          <w:rFonts w:eastAsia="Times New Roman" w:cs="Arial"/>
          <w:bCs/>
          <w:color w:val="auto"/>
          <w:sz w:val="20"/>
          <w:szCs w:val="20"/>
          <w:lang w:eastAsia="ja-JP"/>
        </w:rPr>
        <w:t>CrossWind</w:t>
      </w:r>
      <w:proofErr w:type="spellEnd"/>
      <w:r w:rsidRPr="007E58FE">
        <w:rPr>
          <w:rFonts w:eastAsia="Times New Roman" w:cs="Arial"/>
          <w:bCs/>
          <w:color w:val="auto"/>
          <w:sz w:val="20"/>
          <w:szCs w:val="20"/>
          <w:lang w:eastAsia="ja-JP"/>
        </w:rPr>
        <w:t xml:space="preserve"> a remporté l'appel d'offres pour la construction et l'exploitation du parc éolien </w:t>
      </w:r>
      <w:proofErr w:type="spellStart"/>
      <w:r w:rsidRPr="007E58FE">
        <w:rPr>
          <w:rFonts w:eastAsia="Times New Roman" w:cs="Arial"/>
          <w:bCs/>
          <w:color w:val="auto"/>
          <w:sz w:val="20"/>
          <w:szCs w:val="20"/>
          <w:lang w:eastAsia="ja-JP"/>
        </w:rPr>
        <w:t>Hollandse</w:t>
      </w:r>
      <w:proofErr w:type="spellEnd"/>
      <w:r w:rsidRPr="007E58FE">
        <w:rPr>
          <w:rFonts w:eastAsia="Times New Roman" w:cs="Arial"/>
          <w:bCs/>
          <w:color w:val="auto"/>
          <w:sz w:val="20"/>
          <w:szCs w:val="20"/>
          <w:lang w:eastAsia="ja-JP"/>
        </w:rPr>
        <w:t xml:space="preserve"> </w:t>
      </w:r>
      <w:proofErr w:type="spellStart"/>
      <w:r w:rsidRPr="007E58FE">
        <w:rPr>
          <w:rFonts w:eastAsia="Times New Roman" w:cs="Arial"/>
          <w:bCs/>
          <w:color w:val="auto"/>
          <w:sz w:val="20"/>
          <w:szCs w:val="20"/>
          <w:lang w:eastAsia="ja-JP"/>
        </w:rPr>
        <w:t>Kust</w:t>
      </w:r>
      <w:proofErr w:type="spellEnd"/>
      <w:r w:rsidRPr="007E58FE">
        <w:rPr>
          <w:rFonts w:eastAsia="Times New Roman" w:cs="Arial"/>
          <w:bCs/>
          <w:color w:val="auto"/>
          <w:sz w:val="20"/>
          <w:szCs w:val="20"/>
          <w:lang w:eastAsia="ja-JP"/>
        </w:rPr>
        <w:t xml:space="preserve"> Noord, qu’il réalisera en collaboration avec Siemens </w:t>
      </w:r>
      <w:proofErr w:type="spellStart"/>
      <w:r w:rsidRPr="007E58FE">
        <w:rPr>
          <w:rFonts w:eastAsia="Times New Roman" w:cs="Arial"/>
          <w:bCs/>
          <w:color w:val="auto"/>
          <w:sz w:val="20"/>
          <w:szCs w:val="20"/>
          <w:lang w:eastAsia="ja-JP"/>
        </w:rPr>
        <w:t>Gamesa</w:t>
      </w:r>
      <w:proofErr w:type="spellEnd"/>
      <w:r w:rsidRPr="007E58FE">
        <w:rPr>
          <w:rFonts w:eastAsia="Times New Roman" w:cs="Arial"/>
          <w:bCs/>
          <w:color w:val="auto"/>
          <w:sz w:val="20"/>
          <w:szCs w:val="20"/>
          <w:lang w:eastAsia="ja-JP"/>
        </w:rPr>
        <w:t xml:space="preserve"> </w:t>
      </w:r>
      <w:proofErr w:type="spellStart"/>
      <w:r w:rsidRPr="007E58FE">
        <w:rPr>
          <w:rFonts w:eastAsia="Times New Roman" w:cs="Arial"/>
          <w:bCs/>
          <w:color w:val="auto"/>
          <w:sz w:val="20"/>
          <w:szCs w:val="20"/>
          <w:lang w:eastAsia="ja-JP"/>
        </w:rPr>
        <w:t>Renewable</w:t>
      </w:r>
      <w:proofErr w:type="spellEnd"/>
      <w:r w:rsidRPr="007E58FE">
        <w:rPr>
          <w:rFonts w:eastAsia="Times New Roman" w:cs="Arial"/>
          <w:bCs/>
          <w:color w:val="auto"/>
          <w:sz w:val="20"/>
          <w:szCs w:val="20"/>
          <w:lang w:eastAsia="ja-JP"/>
        </w:rPr>
        <w:t xml:space="preserve"> </w:t>
      </w:r>
      <w:proofErr w:type="spellStart"/>
      <w:r w:rsidRPr="007E58FE">
        <w:rPr>
          <w:rFonts w:eastAsia="Times New Roman" w:cs="Arial"/>
          <w:bCs/>
          <w:color w:val="auto"/>
          <w:sz w:val="20"/>
          <w:szCs w:val="20"/>
          <w:lang w:eastAsia="ja-JP"/>
        </w:rPr>
        <w:t>Energy</w:t>
      </w:r>
      <w:proofErr w:type="spellEnd"/>
      <w:r w:rsidRPr="007E58FE">
        <w:rPr>
          <w:rFonts w:eastAsia="Times New Roman" w:cs="Arial"/>
          <w:bCs/>
          <w:color w:val="auto"/>
          <w:sz w:val="20"/>
          <w:szCs w:val="20"/>
          <w:lang w:eastAsia="ja-JP"/>
        </w:rPr>
        <w:t xml:space="preserve"> pour la fourniture des éoliennes, et avec Van </w:t>
      </w:r>
      <w:proofErr w:type="spellStart"/>
      <w:r w:rsidRPr="007E58FE">
        <w:rPr>
          <w:rFonts w:eastAsia="Times New Roman" w:cs="Arial"/>
          <w:bCs/>
          <w:color w:val="auto"/>
          <w:sz w:val="20"/>
          <w:szCs w:val="20"/>
          <w:lang w:eastAsia="ja-JP"/>
        </w:rPr>
        <w:t>Oord</w:t>
      </w:r>
      <w:proofErr w:type="spellEnd"/>
      <w:r w:rsidRPr="007E58FE">
        <w:rPr>
          <w:rFonts w:eastAsia="Times New Roman" w:cs="Arial"/>
          <w:bCs/>
          <w:color w:val="auto"/>
          <w:sz w:val="20"/>
          <w:szCs w:val="20"/>
          <w:lang w:eastAsia="ja-JP"/>
        </w:rPr>
        <w:t xml:space="preserve"> pour la fourniture des fondations et des câbles et l'installation des éoliennes en mer. </w:t>
      </w:r>
      <w:proofErr w:type="spellStart"/>
      <w:r w:rsidRPr="007E58FE">
        <w:rPr>
          <w:rFonts w:eastAsia="Times New Roman" w:cs="Arial"/>
          <w:bCs/>
          <w:color w:val="auto"/>
          <w:sz w:val="20"/>
          <w:szCs w:val="20"/>
          <w:lang w:eastAsia="ja-JP"/>
        </w:rPr>
        <w:t>CrossWind</w:t>
      </w:r>
      <w:proofErr w:type="spellEnd"/>
      <w:r w:rsidRPr="007E58FE">
        <w:rPr>
          <w:rFonts w:eastAsia="Times New Roman" w:cs="Arial"/>
          <w:bCs/>
          <w:color w:val="auto"/>
          <w:sz w:val="20"/>
          <w:szCs w:val="20"/>
          <w:lang w:eastAsia="ja-JP"/>
        </w:rPr>
        <w:t xml:space="preserve"> est en contact étroit avec le développeur du branchement électrique offshore, le développeur de réseau </w:t>
      </w:r>
      <w:proofErr w:type="spellStart"/>
      <w:r w:rsidRPr="007E58FE">
        <w:rPr>
          <w:rFonts w:eastAsia="Times New Roman" w:cs="Arial"/>
          <w:bCs/>
          <w:color w:val="auto"/>
          <w:sz w:val="20"/>
          <w:szCs w:val="20"/>
          <w:lang w:eastAsia="ja-JP"/>
        </w:rPr>
        <w:t>TenneT</w:t>
      </w:r>
      <w:proofErr w:type="spellEnd"/>
      <w:r w:rsidRPr="007E58FE">
        <w:rPr>
          <w:rFonts w:eastAsia="Times New Roman" w:cs="Arial"/>
          <w:bCs/>
          <w:color w:val="auto"/>
          <w:sz w:val="20"/>
          <w:szCs w:val="20"/>
          <w:lang w:eastAsia="ja-JP"/>
        </w:rPr>
        <w:t>, ainsi qu'avec les ministères concernés, les autorités côtières et d'autres parties prenantes.</w:t>
      </w:r>
    </w:p>
    <w:p w14:paraId="2BB952A4" w14:textId="77777777" w:rsidR="007E58FE" w:rsidRPr="007E58FE" w:rsidRDefault="007E58FE" w:rsidP="007E58FE">
      <w:pPr>
        <w:rPr>
          <w:rFonts w:eastAsia="Times New Roman" w:cs="Arial"/>
          <w:bCs/>
          <w:color w:val="auto"/>
          <w:sz w:val="20"/>
          <w:szCs w:val="20"/>
          <w:lang w:eastAsia="ja-JP"/>
        </w:rPr>
      </w:pPr>
    </w:p>
    <w:p w14:paraId="78EF8DFB" w14:textId="7FA43A56" w:rsidR="00F9789C" w:rsidRPr="007E58FE" w:rsidRDefault="007E58FE" w:rsidP="007E58FE">
      <w:r w:rsidRPr="007E58FE">
        <w:rPr>
          <w:rFonts w:eastAsia="Times New Roman" w:cs="Arial"/>
          <w:bCs/>
          <w:color w:val="auto"/>
          <w:sz w:val="20"/>
          <w:szCs w:val="20"/>
          <w:lang w:eastAsia="ja-JP"/>
        </w:rPr>
        <w:t xml:space="preserve">Pour plus d'informations sur </w:t>
      </w:r>
      <w:proofErr w:type="spellStart"/>
      <w:r w:rsidRPr="007E58FE">
        <w:rPr>
          <w:rFonts w:eastAsia="Times New Roman" w:cs="Arial"/>
          <w:bCs/>
          <w:color w:val="auto"/>
          <w:sz w:val="20"/>
          <w:szCs w:val="20"/>
          <w:lang w:eastAsia="ja-JP"/>
        </w:rPr>
        <w:t>CrossWind</w:t>
      </w:r>
      <w:proofErr w:type="spellEnd"/>
      <w:r w:rsidRPr="007E58FE">
        <w:rPr>
          <w:rFonts w:eastAsia="Times New Roman" w:cs="Arial"/>
          <w:bCs/>
          <w:color w:val="auto"/>
          <w:sz w:val="20"/>
          <w:szCs w:val="20"/>
          <w:lang w:eastAsia="ja-JP"/>
        </w:rPr>
        <w:t>, le parc éolien, les innovations et les activités de construction, visitez le site Web www.crosswindhkn.nl</w:t>
      </w:r>
    </w:p>
    <w:sectPr w:rsidR="00F9789C" w:rsidRPr="007E58FE" w:rsidSect="00F9789C">
      <w:headerReference w:type="default" r:id="rId8"/>
      <w:footerReference w:type="default" r:id="rId9"/>
      <w:pgSz w:w="11906" w:h="16838"/>
      <w:pgMar w:top="2836" w:right="1417" w:bottom="1417" w:left="1417" w:header="1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23CAF" w14:textId="77777777" w:rsidR="007B2F00" w:rsidRDefault="007B2F00" w:rsidP="00F9789C">
      <w:pPr>
        <w:spacing w:after="0"/>
      </w:pPr>
      <w:r>
        <w:separator/>
      </w:r>
    </w:p>
  </w:endnote>
  <w:endnote w:type="continuationSeparator" w:id="0">
    <w:p w14:paraId="27F0EE12" w14:textId="77777777" w:rsidR="007B2F00" w:rsidRDefault="007B2F00" w:rsidP="00F97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A00002FF" w:usb1="5000204B" w:usb2="00000000" w:usb3="00000000" w:csb0="00000197" w:csb1="00000000"/>
  </w:font>
  <w:font w:name="DM Sans">
    <w:altName w:val="Calibri"/>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4D1C6" w14:textId="77777777" w:rsidR="00F9789C" w:rsidRPr="00960687" w:rsidRDefault="00F9789C" w:rsidP="00F9789C">
    <w:pPr>
      <w:tabs>
        <w:tab w:val="left" w:pos="940"/>
      </w:tabs>
      <w:ind w:right="21"/>
    </w:pPr>
    <w:r>
      <w:rPr>
        <w:noProof/>
        <w:lang w:eastAsia="fr-FR"/>
      </w:rPr>
      <mc:AlternateContent>
        <mc:Choice Requires="wps">
          <w:drawing>
            <wp:anchor distT="0" distB="0" distL="114300" distR="114300" simplePos="0" relativeHeight="251663360" behindDoc="0" locked="0" layoutInCell="1" allowOverlap="1" wp14:anchorId="35483F75" wp14:editId="2FB736A9">
              <wp:simplePos x="0" y="0"/>
              <wp:positionH relativeFrom="column">
                <wp:posOffset>-93980</wp:posOffset>
              </wp:positionH>
              <wp:positionV relativeFrom="paragraph">
                <wp:posOffset>135255</wp:posOffset>
              </wp:positionV>
              <wp:extent cx="3146961" cy="29183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46961" cy="291830"/>
                      </a:xfrm>
                      <a:prstGeom prst="rect">
                        <a:avLst/>
                      </a:prstGeom>
                      <a:noFill/>
                      <a:ln w="6350">
                        <a:noFill/>
                      </a:ln>
                    </wps:spPr>
                    <wps:txbx>
                      <w:txbxContent>
                        <w:p w14:paraId="27E52F91" w14:textId="77777777" w:rsidR="00F9789C" w:rsidRPr="00BD064A" w:rsidRDefault="00F9789C" w:rsidP="00F9789C">
                          <w:pPr>
                            <w:jc w:val="left"/>
                            <w:rPr>
                              <w:rFonts w:ascii="Times New Roman" w:hAnsi="Times New Roman" w:cs="Times New Roman"/>
                              <w:b/>
                              <w:bCs/>
                              <w:color w:val="767171" w:themeColor="background2" w:themeShade="80"/>
                              <w:sz w:val="28"/>
                              <w:szCs w:val="28"/>
                              <w:lang w:val="en-US" w:eastAsia="fr-FR"/>
                            </w:rPr>
                          </w:pPr>
                          <w:proofErr w:type="spellStart"/>
                          <w:r w:rsidRPr="00BD064A">
                            <w:rPr>
                              <w:b/>
                              <w:bCs/>
                              <w:color w:val="767171" w:themeColor="background2" w:themeShade="80"/>
                              <w:sz w:val="20"/>
                              <w:szCs w:val="20"/>
                              <w:lang w:val="en-US" w:eastAsia="fr-FR"/>
                            </w:rPr>
                            <w:t>Elogen</w:t>
                          </w:r>
                          <w:proofErr w:type="spellEnd"/>
                          <w:r w:rsidRPr="00BD064A">
                            <w:rPr>
                              <w:b/>
                              <w:bCs/>
                              <w:color w:val="767171" w:themeColor="background2" w:themeShade="80"/>
                              <w:sz w:val="20"/>
                              <w:szCs w:val="20"/>
                              <w:lang w:val="en-US" w:eastAsia="fr-FR"/>
                            </w:rPr>
                            <w:t>, a GTT group company</w:t>
                          </w:r>
                        </w:p>
                        <w:p w14:paraId="1E5EA0B3" w14:textId="77777777" w:rsidR="00F9789C" w:rsidRPr="00A60113" w:rsidRDefault="00F9789C" w:rsidP="00F9789C">
                          <w:pPr>
                            <w:jc w:val="right"/>
                            <w:rPr>
                              <w:b/>
                              <w:bCs/>
                              <w:sz w:val="24"/>
                              <w:szCs w:val="24"/>
                              <w:lang w:val="en-G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83F75" id="_x0000_t202" coordsize="21600,21600" o:spt="202" path="m,l,21600r21600,l21600,xe">
              <v:stroke joinstyle="miter"/>
              <v:path gradientshapeok="t" o:connecttype="rect"/>
            </v:shapetype>
            <v:shape id="Zone de texte 5" o:spid="_x0000_s1026" type="#_x0000_t202" style="position:absolute;left:0;text-align:left;margin-left:-7.4pt;margin-top:10.65pt;width:247.8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" filled="f" stroked="f" strokeweight=".5pt">
              <v:textbox>
                <w:txbxContent>
                  <w:p w14:paraId="27E52F91" w14:textId="77777777" w:rsidR="00F9789C" w:rsidRPr="00BD064A" w:rsidRDefault="00F9789C" w:rsidP="00F9789C">
                    <w:pPr>
                      <w:jc w:val="left"/>
                      <w:rPr>
                        <w:rFonts w:ascii="Times New Roman" w:hAnsi="Times New Roman" w:cs="Times New Roman"/>
                        <w:b/>
                        <w:bCs/>
                        <w:color w:val="767171" w:themeColor="background2" w:themeShade="80"/>
                        <w:sz w:val="28"/>
                        <w:szCs w:val="28"/>
                        <w:lang w:val="en-US" w:eastAsia="fr-FR"/>
                      </w:rPr>
                    </w:pPr>
                    <w:proofErr w:type="spellStart"/>
                    <w:r w:rsidRPr="00BD064A">
                      <w:rPr>
                        <w:b/>
                        <w:bCs/>
                        <w:color w:val="767171" w:themeColor="background2" w:themeShade="80"/>
                        <w:sz w:val="20"/>
                        <w:szCs w:val="20"/>
                        <w:lang w:val="en-US" w:eastAsia="fr-FR"/>
                      </w:rPr>
                      <w:t>Elogen</w:t>
                    </w:r>
                    <w:proofErr w:type="spellEnd"/>
                    <w:r w:rsidRPr="00BD064A">
                      <w:rPr>
                        <w:b/>
                        <w:bCs/>
                        <w:color w:val="767171" w:themeColor="background2" w:themeShade="80"/>
                        <w:sz w:val="20"/>
                        <w:szCs w:val="20"/>
                        <w:lang w:val="en-US" w:eastAsia="fr-FR"/>
                      </w:rPr>
                      <w:t>, a GTT group company</w:t>
                    </w:r>
                  </w:p>
                  <w:p w14:paraId="1E5EA0B3" w14:textId="77777777" w:rsidR="00F9789C" w:rsidRPr="00A60113" w:rsidRDefault="00F9789C" w:rsidP="00F9789C">
                    <w:pPr>
                      <w:jc w:val="right"/>
                      <w:rPr>
                        <w:b/>
                        <w:bCs/>
                        <w:sz w:val="24"/>
                        <w:szCs w:val="24"/>
                        <w:lang w:val="en-GB"/>
                        <w14:textOutline w14:w="9525" w14:cap="rnd" w14:cmpd="sng" w14:algn="ctr">
                          <w14:noFill/>
                          <w14:prstDash w14:val="solid"/>
                          <w14:bevel/>
                        </w14:textOutline>
                      </w:rPr>
                    </w:pPr>
                  </w:p>
                </w:txbxContent>
              </v:textbox>
            </v:shape>
          </w:pict>
        </mc:Fallback>
      </mc:AlternateContent>
    </w:r>
    <w:r>
      <w:rPr>
        <w:noProof/>
        <w:lang w:eastAsia="fr-FR"/>
      </w:rPr>
      <w:drawing>
        <wp:anchor distT="0" distB="0" distL="114300" distR="114300" simplePos="0" relativeHeight="251661312" behindDoc="1" locked="0" layoutInCell="1" allowOverlap="1" wp14:anchorId="22B8ABFE" wp14:editId="21AAE466">
          <wp:simplePos x="0" y="0"/>
          <wp:positionH relativeFrom="margin">
            <wp:align>left</wp:align>
          </wp:positionH>
          <wp:positionV relativeFrom="page">
            <wp:posOffset>9953625</wp:posOffset>
          </wp:positionV>
          <wp:extent cx="906780" cy="125730"/>
          <wp:effectExtent l="0" t="0" r="7620" b="7620"/>
          <wp:wrapNone/>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906780" cy="125730"/>
                  </a:xfrm>
                  <a:prstGeom prst="rect">
                    <a:avLst/>
                  </a:prstGeom>
                </pic:spPr>
              </pic:pic>
            </a:graphicData>
          </a:graphic>
          <wp14:sizeRelV relativeFrom="margin">
            <wp14:pctHeight>0</wp14:pctHeight>
          </wp14:sizeRelV>
        </wp:anchor>
      </w:drawing>
    </w:r>
    <w:r>
      <w:rPr>
        <w:noProof/>
        <w:lang w:eastAsia="fr-FR"/>
      </w:rPr>
      <mc:AlternateContent>
        <mc:Choice Requires="wps">
          <w:drawing>
            <wp:anchor distT="0" distB="0" distL="114300" distR="114300" simplePos="0" relativeHeight="251662336" behindDoc="0" locked="0" layoutInCell="1" allowOverlap="1" wp14:anchorId="3408EE94" wp14:editId="55B56F38">
              <wp:simplePos x="0" y="0"/>
              <wp:positionH relativeFrom="page">
                <wp:posOffset>6840855</wp:posOffset>
              </wp:positionH>
              <wp:positionV relativeFrom="page">
                <wp:posOffset>9868535</wp:posOffset>
              </wp:positionV>
              <wp:extent cx="306000" cy="302400"/>
              <wp:effectExtent l="0" t="0" r="0" b="2540"/>
              <wp:wrapNone/>
              <wp:docPr id="2" name="Zone de texte 2"/>
              <wp:cNvGraphicFramePr/>
              <a:graphic xmlns:a="http://schemas.openxmlformats.org/drawingml/2006/main">
                <a:graphicData uri="http://schemas.microsoft.com/office/word/2010/wordprocessingShape">
                  <wps:wsp>
                    <wps:cNvSpPr txBox="1"/>
                    <wps:spPr>
                      <a:xfrm>
                        <a:off x="0" y="0"/>
                        <a:ext cx="306000" cy="302400"/>
                      </a:xfrm>
                      <a:prstGeom prst="rect">
                        <a:avLst/>
                      </a:prstGeom>
                      <a:noFill/>
                      <a:ln w="6350">
                        <a:noFill/>
                      </a:ln>
                    </wps:spPr>
                    <wps:txbx>
                      <w:txbxContent>
                        <w:p w14:paraId="6C46E376" w14:textId="12FA7AA9" w:rsidR="00F9789C" w:rsidRDefault="00F9789C" w:rsidP="00F9789C">
                          <w:pPr>
                            <w:jc w:val="center"/>
                          </w:pPr>
                          <w:r>
                            <w:fldChar w:fldCharType="begin"/>
                          </w:r>
                          <w:r>
                            <w:instrText xml:space="preserve"> PAGE  \* MERGEFORMAT </w:instrText>
                          </w:r>
                          <w:r>
                            <w:fldChar w:fldCharType="separate"/>
                          </w:r>
                          <w:r w:rsidR="00D143F3">
                            <w:rPr>
                              <w:noProof/>
                            </w:rPr>
                            <w:t>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8EE94" id="_x0000_t202" coordsize="21600,21600" o:spt="202" path="m,l,21600r21600,l21600,xe">
              <v:stroke joinstyle="miter"/>
              <v:path gradientshapeok="t" o:connecttype="rect"/>
            </v:shapetype>
            <v:shape id="Zone de texte 2" o:spid="_x0000_s1027" type="#_x0000_t202" style="position:absolute;left:0;text-align:left;margin-left:538.65pt;margin-top:777.05pt;width:24.1pt;height:2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" filled="f" stroked="f" strokeweight=".5pt">
              <v:textbox inset="0,0,0,0">
                <w:txbxContent>
                  <w:p w14:paraId="6C46E376" w14:textId="12FA7AA9" w:rsidR="00F9789C" w:rsidRDefault="00F9789C" w:rsidP="00F9789C">
                    <w:pPr>
                      <w:jc w:val="center"/>
                    </w:pPr>
                    <w:r>
                      <w:fldChar w:fldCharType="begin"/>
                    </w:r>
                    <w:r>
                      <w:instrText xml:space="preserve"> PAGE  \* MERGEFORMAT </w:instrText>
                    </w:r>
                    <w:r>
                      <w:fldChar w:fldCharType="separate"/>
                    </w:r>
                    <w:r w:rsidR="00D143F3">
                      <w:rPr>
                        <w:noProof/>
                      </w:rPr>
                      <w:t>3</w:t>
                    </w:r>
                    <w:r>
                      <w:fldChar w:fldCharType="end"/>
                    </w:r>
                  </w:p>
                </w:txbxContent>
              </v:textbox>
              <w10:wrap anchorx="page" anchory="page"/>
            </v:shape>
          </w:pict>
        </mc:Fallback>
      </mc:AlternateContent>
    </w:r>
    <w:r>
      <w:tab/>
    </w:r>
  </w:p>
  <w:p w14:paraId="24705360" w14:textId="77777777" w:rsidR="00F9789C" w:rsidRDefault="00F978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F5680" w14:textId="77777777" w:rsidR="007B2F00" w:rsidRDefault="007B2F00" w:rsidP="00F9789C">
      <w:pPr>
        <w:spacing w:after="0"/>
      </w:pPr>
      <w:r>
        <w:separator/>
      </w:r>
    </w:p>
  </w:footnote>
  <w:footnote w:type="continuationSeparator" w:id="0">
    <w:p w14:paraId="15E2C4AE" w14:textId="77777777" w:rsidR="007B2F00" w:rsidRDefault="007B2F00" w:rsidP="00F9789C">
      <w:pPr>
        <w:spacing w:after="0"/>
      </w:pPr>
      <w:r>
        <w:continuationSeparator/>
      </w:r>
    </w:p>
  </w:footnote>
  <w:footnote w:id="1">
    <w:p w14:paraId="31619FB9" w14:textId="5C3E39ED" w:rsidR="005C3F7F" w:rsidRDefault="005C3F7F">
      <w:pPr>
        <w:pStyle w:val="Notedebasdepage"/>
      </w:pPr>
      <w:r>
        <w:rPr>
          <w:rStyle w:val="Appelnotedebasdep"/>
        </w:rPr>
        <w:footnoteRef/>
      </w:r>
      <w:r>
        <w:t xml:space="preserve"> </w:t>
      </w:r>
      <w:r w:rsidRPr="005C3F7F">
        <w:rPr>
          <w:sz w:val="18"/>
        </w:rPr>
        <w:t>Proton Exchange Membrane.</w:t>
      </w:r>
    </w:p>
  </w:footnote>
  <w:footnote w:id="2">
    <w:p w14:paraId="4B148889" w14:textId="50E4CB1D" w:rsidR="005C3F7F" w:rsidRDefault="005C3F7F">
      <w:pPr>
        <w:pStyle w:val="Notedebasdepage"/>
      </w:pPr>
      <w:r>
        <w:rPr>
          <w:rStyle w:val="Appelnotedebasdep"/>
        </w:rPr>
        <w:footnoteRef/>
      </w:r>
      <w:r>
        <w:t xml:space="preserve"> </w:t>
      </w:r>
      <w:r w:rsidRPr="005C3F7F">
        <w:rPr>
          <w:sz w:val="18"/>
        </w:rPr>
        <w:t>Système combinant éolien et hydrogène pour fournir une énergie renouvelable stable et pilotable.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44F1" w14:textId="77777777" w:rsidR="00F9789C" w:rsidRDefault="00F9789C">
    <w:pPr>
      <w:pStyle w:val="En-tte"/>
    </w:pPr>
    <w:r w:rsidRPr="00F9789C">
      <w:rPr>
        <w:noProof/>
        <w:sz w:val="22"/>
        <w:lang w:eastAsia="fr-FR"/>
      </w:rPr>
      <w:drawing>
        <wp:anchor distT="0" distB="1944370" distL="114300" distR="114300" simplePos="0" relativeHeight="251659264" behindDoc="1" locked="0" layoutInCell="1" allowOverlap="1" wp14:anchorId="63AEDCAB" wp14:editId="4654783E">
          <wp:simplePos x="0" y="0"/>
          <wp:positionH relativeFrom="margin">
            <wp:align>left</wp:align>
          </wp:positionH>
          <wp:positionV relativeFrom="topMargin">
            <wp:posOffset>488950</wp:posOffset>
          </wp:positionV>
          <wp:extent cx="4212000" cy="37080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4212000" cy="370800"/>
                  </a:xfrm>
                  <a:prstGeom prst="rect">
                    <a:avLst/>
                  </a:prstGeom>
                </pic:spPr>
              </pic:pic>
            </a:graphicData>
          </a:graphic>
          <wp14:sizeRelH relativeFrom="margin">
            <wp14:pctWidth>0</wp14:pctWidth>
          </wp14:sizeRelH>
          <wp14:sizeRelV relativeFrom="margin">
            <wp14:pctHeight>0</wp14:pctHeight>
          </wp14:sizeRelV>
        </wp:anchor>
      </w:drawing>
    </w:r>
  </w:p>
  <w:p w14:paraId="0986B6C8" w14:textId="1603864A" w:rsidR="00F9789C" w:rsidRPr="00F9789C" w:rsidRDefault="005835D7" w:rsidP="00F9789C">
    <w:pPr>
      <w:pStyle w:val="En-tte"/>
      <w:jc w:val="right"/>
      <w:rPr>
        <w:sz w:val="22"/>
      </w:rPr>
    </w:pPr>
    <w:r>
      <w:rPr>
        <w:sz w:val="22"/>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86"/>
    <w:multiLevelType w:val="multilevel"/>
    <w:tmpl w:val="29C0EF48"/>
    <w:lvl w:ilvl="0">
      <w:start w:val="1"/>
      <w:numFmt w:val="none"/>
      <w:pStyle w:val="MCL-Heading0"/>
      <w:suff w:val="nothing"/>
      <w:lvlText w:val=""/>
      <w:lvlJc w:val="left"/>
      <w:pPr>
        <w:ind w:left="0" w:firstLine="0"/>
      </w:pPr>
    </w:lvl>
    <w:lvl w:ilvl="1">
      <w:start w:val="1"/>
      <w:numFmt w:val="decimal"/>
      <w:pStyle w:val="MCL-Heading1"/>
      <w:lvlText w:val="%1%2"/>
      <w:lvlJc w:val="left"/>
      <w:pPr>
        <w:ind w:left="567" w:hanging="567"/>
      </w:pPr>
    </w:lvl>
    <w:lvl w:ilvl="2">
      <w:start w:val="1"/>
      <w:numFmt w:val="decimal"/>
      <w:pStyle w:val="MCL-Heading2"/>
      <w:lvlText w:val="%2.%3"/>
      <w:lvlJc w:val="left"/>
      <w:pPr>
        <w:ind w:left="567" w:hanging="567"/>
      </w:pPr>
    </w:lvl>
    <w:lvl w:ilvl="3">
      <w:start w:val="1"/>
      <w:numFmt w:val="lowerLetter"/>
      <w:pStyle w:val="MCL-Heading3"/>
      <w:lvlText w:val="(%4)"/>
      <w:lvlJc w:val="left"/>
      <w:pPr>
        <w:tabs>
          <w:tab w:val="num" w:pos="567"/>
        </w:tabs>
        <w:ind w:left="567" w:hanging="567"/>
      </w:pPr>
    </w:lvl>
    <w:lvl w:ilvl="4">
      <w:start w:val="1"/>
      <w:numFmt w:val="lowerRoman"/>
      <w:pStyle w:val="MCL-Heading4"/>
      <w:lvlText w:val="(%5)"/>
      <w:lvlJc w:val="left"/>
      <w:pPr>
        <w:ind w:left="1134" w:hanging="567"/>
      </w:pPr>
    </w:lvl>
    <w:lvl w:ilvl="5">
      <w:start w:val="1"/>
      <w:numFmt w:val="upperLetter"/>
      <w:pStyle w:val="MCL-Heading5"/>
      <w:lvlText w:val="(%6)"/>
      <w:lvlJc w:val="left"/>
      <w:pPr>
        <w:ind w:left="1701" w:hanging="567"/>
      </w:pPr>
    </w:lvl>
    <w:lvl w:ilvl="6">
      <w:start w:val="1"/>
      <w:numFmt w:val="upperRoman"/>
      <w:pStyle w:val="MCLHeading6"/>
      <w:lvlText w:val="(%7)"/>
      <w:lvlJc w:val="left"/>
      <w:pPr>
        <w:ind w:left="357" w:hanging="357"/>
      </w:pPr>
    </w:lvl>
    <w:lvl w:ilvl="7">
      <w:start w:val="1"/>
      <w:numFmt w:val="lowerLetter"/>
      <w:lvlText w:val="%8."/>
      <w:lvlJc w:val="left"/>
      <w:pPr>
        <w:ind w:left="357" w:hanging="357"/>
      </w:pPr>
    </w:lvl>
    <w:lvl w:ilvl="8">
      <w:start w:val="1"/>
      <w:numFmt w:val="lowerRoman"/>
      <w:lvlText w:val="%9."/>
      <w:lvlJc w:val="left"/>
      <w:pPr>
        <w:ind w:left="357" w:hanging="357"/>
      </w:pPr>
    </w:lvl>
  </w:abstractNum>
  <w:abstractNum w:abstractNumId="1" w15:restartNumberingAfterBreak="0">
    <w:nsid w:val="20307A85"/>
    <w:multiLevelType w:val="multilevel"/>
    <w:tmpl w:val="933E1B26"/>
    <w:lvl w:ilvl="0">
      <w:start w:val="1"/>
      <w:numFmt w:val="none"/>
      <w:pStyle w:val="Paragraphedeliste"/>
      <w:lvlText w:val=""/>
      <w:lvlJc w:val="left"/>
      <w:pPr>
        <w:ind w:left="0" w:firstLine="0"/>
      </w:pPr>
      <w:rPr>
        <w:rFonts w:hint="default"/>
      </w:rPr>
    </w:lvl>
    <w:lvl w:ilvl="1">
      <w:start w:val="1"/>
      <w:numFmt w:val="bullet"/>
      <w:pStyle w:val="Paragraphedeliste"/>
      <w:lvlText w:val=""/>
      <w:lvlJc w:val="left"/>
      <w:pPr>
        <w:ind w:left="227" w:hanging="227"/>
      </w:pPr>
      <w:rPr>
        <w:rFonts w:ascii="Symbol" w:hAnsi="Symbol" w:hint="default"/>
        <w:color w:val="34B6B3"/>
      </w:rPr>
    </w:lvl>
    <w:lvl w:ilvl="2">
      <w:start w:val="1"/>
      <w:numFmt w:val="bullet"/>
      <w:lvlText w:val=""/>
      <w:lvlJc w:val="left"/>
      <w:pPr>
        <w:ind w:left="454" w:hanging="227"/>
      </w:pPr>
      <w:rPr>
        <w:rFonts w:ascii="Symbol" w:hAnsi="Symbol" w:hint="default"/>
        <w:color w:val="BBDBDA"/>
      </w:rPr>
    </w:lvl>
    <w:lvl w:ilvl="3">
      <w:start w:val="1"/>
      <w:numFmt w:val="bullet"/>
      <w:lvlText w:val=""/>
      <w:lvlJc w:val="left"/>
      <w:pPr>
        <w:ind w:left="680" w:hanging="226"/>
      </w:pPr>
      <w:rPr>
        <w:rFonts w:ascii="Symbol" w:hAnsi="Symbol" w:hint="default"/>
        <w:color w:val="BFBFBF"/>
      </w:rPr>
    </w:lvl>
    <w:lvl w:ilvl="4">
      <w:start w:val="1"/>
      <w:numFmt w:val="bullet"/>
      <w:lvlText w:val=""/>
      <w:lvlJc w:val="left"/>
      <w:pPr>
        <w:ind w:left="907" w:hanging="227"/>
      </w:pPr>
      <w:rPr>
        <w:rFonts w:ascii="Symbol" w:hAnsi="Symbol" w:hint="default"/>
        <w:color w:val="F2F2F2"/>
      </w:rPr>
    </w:lvl>
    <w:lvl w:ilvl="5">
      <w:start w:val="1"/>
      <w:numFmt w:val="bullet"/>
      <w:lvlText w:val=""/>
      <w:lvlJc w:val="left"/>
      <w:pPr>
        <w:ind w:left="1134" w:hanging="227"/>
      </w:pPr>
      <w:rPr>
        <w:rFonts w:ascii="Symbol" w:hAnsi="Symbol" w:hint="default"/>
        <w:color w:val="34B6B3"/>
      </w:rPr>
    </w:lvl>
    <w:lvl w:ilvl="6">
      <w:start w:val="1"/>
      <w:numFmt w:val="bullet"/>
      <w:lvlText w:val=""/>
      <w:lvlJc w:val="left"/>
      <w:pPr>
        <w:ind w:left="1361" w:hanging="227"/>
      </w:pPr>
      <w:rPr>
        <w:rFonts w:ascii="Symbol" w:hAnsi="Symbol" w:hint="default"/>
        <w:color w:val="BBDBDA"/>
      </w:rPr>
    </w:lvl>
    <w:lvl w:ilvl="7">
      <w:start w:val="1"/>
      <w:numFmt w:val="bullet"/>
      <w:lvlText w:val=""/>
      <w:lvlJc w:val="left"/>
      <w:pPr>
        <w:ind w:left="1588" w:hanging="227"/>
      </w:pPr>
      <w:rPr>
        <w:rFonts w:ascii="Symbol" w:hAnsi="Symbol" w:hint="default"/>
        <w:color w:val="BFBFBF"/>
      </w:rPr>
    </w:lvl>
    <w:lvl w:ilvl="8">
      <w:start w:val="1"/>
      <w:numFmt w:val="bullet"/>
      <w:lvlText w:val=""/>
      <w:lvlJc w:val="left"/>
      <w:pPr>
        <w:ind w:left="1814" w:hanging="226"/>
      </w:pPr>
      <w:rPr>
        <w:rFonts w:ascii="Symbol" w:hAnsi="Symbol" w:hint="default"/>
        <w:color w:val="F2F2F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nl-NL"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9C"/>
    <w:rsid w:val="0002102D"/>
    <w:rsid w:val="00023A3C"/>
    <w:rsid w:val="00042CFF"/>
    <w:rsid w:val="000516C6"/>
    <w:rsid w:val="00072FC3"/>
    <w:rsid w:val="00094084"/>
    <w:rsid w:val="000B2E8E"/>
    <w:rsid w:val="000C75B7"/>
    <w:rsid w:val="000F1C9A"/>
    <w:rsid w:val="001678F6"/>
    <w:rsid w:val="001743A6"/>
    <w:rsid w:val="001806C4"/>
    <w:rsid w:val="00192ED4"/>
    <w:rsid w:val="001B2808"/>
    <w:rsid w:val="001B6791"/>
    <w:rsid w:val="001E3AC9"/>
    <w:rsid w:val="002C4786"/>
    <w:rsid w:val="002E5DBF"/>
    <w:rsid w:val="002E67A2"/>
    <w:rsid w:val="002F4D39"/>
    <w:rsid w:val="00316CA4"/>
    <w:rsid w:val="00342BC2"/>
    <w:rsid w:val="003952B2"/>
    <w:rsid w:val="003A36B7"/>
    <w:rsid w:val="003D140F"/>
    <w:rsid w:val="00411DA4"/>
    <w:rsid w:val="00420E8B"/>
    <w:rsid w:val="00452DD6"/>
    <w:rsid w:val="004576B4"/>
    <w:rsid w:val="004C3345"/>
    <w:rsid w:val="004E68EE"/>
    <w:rsid w:val="00547736"/>
    <w:rsid w:val="00556787"/>
    <w:rsid w:val="005835D7"/>
    <w:rsid w:val="00592BBC"/>
    <w:rsid w:val="005A1C0D"/>
    <w:rsid w:val="005B3A90"/>
    <w:rsid w:val="005C3F7F"/>
    <w:rsid w:val="005D3336"/>
    <w:rsid w:val="00705E29"/>
    <w:rsid w:val="007339E5"/>
    <w:rsid w:val="00735F49"/>
    <w:rsid w:val="007570EF"/>
    <w:rsid w:val="00765E87"/>
    <w:rsid w:val="0078176D"/>
    <w:rsid w:val="00784253"/>
    <w:rsid w:val="007B2F00"/>
    <w:rsid w:val="007C23B7"/>
    <w:rsid w:val="007C7F01"/>
    <w:rsid w:val="007E58FE"/>
    <w:rsid w:val="008169E1"/>
    <w:rsid w:val="00871C13"/>
    <w:rsid w:val="008837A3"/>
    <w:rsid w:val="008D6759"/>
    <w:rsid w:val="008D73D7"/>
    <w:rsid w:val="008E766B"/>
    <w:rsid w:val="008F33CC"/>
    <w:rsid w:val="00905ED6"/>
    <w:rsid w:val="00917074"/>
    <w:rsid w:val="0095546C"/>
    <w:rsid w:val="0098115B"/>
    <w:rsid w:val="00997B07"/>
    <w:rsid w:val="009A059A"/>
    <w:rsid w:val="009D25C0"/>
    <w:rsid w:val="009D62AB"/>
    <w:rsid w:val="009D68BA"/>
    <w:rsid w:val="00A060D7"/>
    <w:rsid w:val="00A1453B"/>
    <w:rsid w:val="00A70A13"/>
    <w:rsid w:val="00A87B35"/>
    <w:rsid w:val="00B0711B"/>
    <w:rsid w:val="00B076AC"/>
    <w:rsid w:val="00B24EAE"/>
    <w:rsid w:val="00B253A5"/>
    <w:rsid w:val="00B266BB"/>
    <w:rsid w:val="00B328BB"/>
    <w:rsid w:val="00B33637"/>
    <w:rsid w:val="00B35B8D"/>
    <w:rsid w:val="00B3642C"/>
    <w:rsid w:val="00BA283A"/>
    <w:rsid w:val="00BB0757"/>
    <w:rsid w:val="00BF4A84"/>
    <w:rsid w:val="00BF5C25"/>
    <w:rsid w:val="00C114F9"/>
    <w:rsid w:val="00C157CE"/>
    <w:rsid w:val="00C5790F"/>
    <w:rsid w:val="00C92E82"/>
    <w:rsid w:val="00CA77E3"/>
    <w:rsid w:val="00CB2D15"/>
    <w:rsid w:val="00CB34A0"/>
    <w:rsid w:val="00CB5A72"/>
    <w:rsid w:val="00CE419B"/>
    <w:rsid w:val="00CF3337"/>
    <w:rsid w:val="00D143F3"/>
    <w:rsid w:val="00D84D1F"/>
    <w:rsid w:val="00D969A8"/>
    <w:rsid w:val="00DB50B5"/>
    <w:rsid w:val="00DC67AC"/>
    <w:rsid w:val="00E46F1D"/>
    <w:rsid w:val="00E67627"/>
    <w:rsid w:val="00E97F52"/>
    <w:rsid w:val="00EA71F0"/>
    <w:rsid w:val="00EA74D2"/>
    <w:rsid w:val="00EF3B4A"/>
    <w:rsid w:val="00F004E7"/>
    <w:rsid w:val="00F049A9"/>
    <w:rsid w:val="00F31F03"/>
    <w:rsid w:val="00F32B1C"/>
    <w:rsid w:val="00F41D45"/>
    <w:rsid w:val="00F46F2D"/>
    <w:rsid w:val="00F81A57"/>
    <w:rsid w:val="00F9789C"/>
    <w:rsid w:val="00FA0A8B"/>
    <w:rsid w:val="00FB13B4"/>
    <w:rsid w:val="00FE23BA"/>
    <w:rsid w:val="00FF0147"/>
    <w:rsid w:val="00FF7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D7F0"/>
  <w15:chartTrackingRefBased/>
  <w15:docId w15:val="{42D59F93-3476-4904-85A0-E0D432E2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9C"/>
    <w:pPr>
      <w:suppressAutoHyphens/>
      <w:autoSpaceDE w:val="0"/>
      <w:autoSpaceDN w:val="0"/>
      <w:adjustRightInd w:val="0"/>
      <w:spacing w:after="120" w:line="240" w:lineRule="auto"/>
      <w:jc w:val="both"/>
      <w:textAlignment w:val="center"/>
    </w:pPr>
    <w:rPr>
      <w:rFonts w:ascii="Nunito" w:hAnsi="Nunito" w:cs="Nunito"/>
      <w:color w:val="000000"/>
      <w:sz w:val="18"/>
      <w:szCs w:val="18"/>
    </w:rPr>
  </w:style>
  <w:style w:type="paragraph" w:styleId="Titre1">
    <w:name w:val="heading 1"/>
    <w:next w:val="Normal"/>
    <w:link w:val="Titre1Car"/>
    <w:uiPriority w:val="9"/>
    <w:qFormat/>
    <w:rsid w:val="00F9789C"/>
    <w:pPr>
      <w:spacing w:after="180" w:line="240" w:lineRule="auto"/>
      <w:outlineLvl w:val="0"/>
    </w:pPr>
    <w:rPr>
      <w:rFonts w:ascii="DM Sans" w:hAnsi="DM Sans" w:cs="DM Sans"/>
      <w:b/>
      <w:bCs/>
      <w:color w:val="34B6B3"/>
      <w:spacing w:val="-4"/>
      <w:sz w:val="40"/>
      <w:szCs w:val="4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789C"/>
    <w:pPr>
      <w:tabs>
        <w:tab w:val="center" w:pos="4536"/>
        <w:tab w:val="right" w:pos="9072"/>
      </w:tabs>
      <w:spacing w:after="0"/>
    </w:pPr>
  </w:style>
  <w:style w:type="character" w:customStyle="1" w:styleId="En-tteCar">
    <w:name w:val="En-tête Car"/>
    <w:basedOn w:val="Policepardfaut"/>
    <w:link w:val="En-tte"/>
    <w:uiPriority w:val="99"/>
    <w:rsid w:val="00F9789C"/>
  </w:style>
  <w:style w:type="paragraph" w:styleId="Pieddepage">
    <w:name w:val="footer"/>
    <w:basedOn w:val="Normal"/>
    <w:link w:val="PieddepageCar"/>
    <w:uiPriority w:val="99"/>
    <w:unhideWhenUsed/>
    <w:rsid w:val="00F9789C"/>
    <w:pPr>
      <w:tabs>
        <w:tab w:val="center" w:pos="4536"/>
        <w:tab w:val="right" w:pos="9072"/>
      </w:tabs>
      <w:spacing w:after="0"/>
    </w:pPr>
  </w:style>
  <w:style w:type="character" w:customStyle="1" w:styleId="PieddepageCar">
    <w:name w:val="Pied de page Car"/>
    <w:basedOn w:val="Policepardfaut"/>
    <w:link w:val="Pieddepage"/>
    <w:uiPriority w:val="99"/>
    <w:rsid w:val="00F9789C"/>
  </w:style>
  <w:style w:type="character" w:customStyle="1" w:styleId="Titre1Car">
    <w:name w:val="Titre 1 Car"/>
    <w:basedOn w:val="Policepardfaut"/>
    <w:link w:val="Titre1"/>
    <w:uiPriority w:val="9"/>
    <w:rsid w:val="00F9789C"/>
    <w:rPr>
      <w:rFonts w:ascii="DM Sans" w:hAnsi="DM Sans" w:cs="DM Sans"/>
      <w:b/>
      <w:bCs/>
      <w:color w:val="34B6B3"/>
      <w:spacing w:val="-4"/>
      <w:sz w:val="40"/>
      <w:szCs w:val="40"/>
      <w:lang w:val="en-US"/>
    </w:rPr>
  </w:style>
  <w:style w:type="paragraph" w:styleId="Paragraphedeliste">
    <w:name w:val="List Paragraph"/>
    <w:basedOn w:val="Normal"/>
    <w:uiPriority w:val="34"/>
    <w:qFormat/>
    <w:rsid w:val="00F9789C"/>
    <w:pPr>
      <w:numPr>
        <w:ilvl w:val="1"/>
        <w:numId w:val="1"/>
      </w:numPr>
      <w:tabs>
        <w:tab w:val="left" w:pos="851"/>
      </w:tabs>
    </w:pPr>
  </w:style>
  <w:style w:type="paragraph" w:customStyle="1" w:styleId="Infosdudocument">
    <w:name w:val="Infos du document"/>
    <w:basedOn w:val="Normal"/>
    <w:qFormat/>
    <w:rsid w:val="00F9789C"/>
    <w:pPr>
      <w:spacing w:after="0"/>
      <w:jc w:val="right"/>
    </w:pPr>
    <w:rPr>
      <w:rFonts w:ascii="DM Sans" w:hAnsi="DM Sans"/>
      <w:sz w:val="22"/>
      <w:szCs w:val="21"/>
    </w:rPr>
  </w:style>
  <w:style w:type="paragraph" w:customStyle="1" w:styleId="Informationsdecontact">
    <w:name w:val="Informations de contact"/>
    <w:basedOn w:val="Infosdudocument"/>
    <w:next w:val="Infosdudocument"/>
    <w:qFormat/>
    <w:rsid w:val="00F9789C"/>
    <w:pPr>
      <w:jc w:val="left"/>
    </w:pPr>
    <w:rPr>
      <w:sz w:val="16"/>
    </w:rPr>
  </w:style>
  <w:style w:type="paragraph" w:styleId="Commentaire">
    <w:name w:val="annotation text"/>
    <w:basedOn w:val="Normal"/>
    <w:link w:val="CommentaireCar"/>
    <w:uiPriority w:val="99"/>
    <w:unhideWhenUsed/>
    <w:rsid w:val="00F9789C"/>
    <w:rPr>
      <w:sz w:val="20"/>
      <w:szCs w:val="20"/>
    </w:rPr>
  </w:style>
  <w:style w:type="character" w:customStyle="1" w:styleId="CommentaireCar">
    <w:name w:val="Commentaire Car"/>
    <w:basedOn w:val="Policepardfaut"/>
    <w:link w:val="Commentaire"/>
    <w:uiPriority w:val="99"/>
    <w:rsid w:val="00F9789C"/>
    <w:rPr>
      <w:rFonts w:ascii="Nunito" w:hAnsi="Nunito" w:cs="Nunito"/>
      <w:color w:val="000000"/>
      <w:sz w:val="20"/>
      <w:szCs w:val="20"/>
    </w:rPr>
  </w:style>
  <w:style w:type="character" w:styleId="Lienhypertexte">
    <w:name w:val="Hyperlink"/>
    <w:basedOn w:val="Policepardfaut"/>
    <w:uiPriority w:val="99"/>
    <w:unhideWhenUsed/>
    <w:rsid w:val="00F9789C"/>
    <w:rPr>
      <w:color w:val="0000FF"/>
      <w:u w:val="single"/>
    </w:rPr>
  </w:style>
  <w:style w:type="paragraph" w:customStyle="1" w:styleId="hs1">
    <w:name w:val="hs1"/>
    <w:basedOn w:val="Normal"/>
    <w:rsid w:val="00F9789C"/>
    <w:pPr>
      <w:suppressAutoHyphens w:val="0"/>
      <w:autoSpaceDE/>
      <w:autoSpaceDN/>
      <w:adjustRightInd/>
      <w:spacing w:before="100" w:beforeAutospacing="1" w:after="100" w:afterAutospacing="1"/>
      <w:jc w:val="left"/>
      <w:textAlignment w:val="auto"/>
    </w:pPr>
    <w:rPr>
      <w:rFonts w:ascii="Times New Roman" w:eastAsia="Calibri" w:hAnsi="Times New Roman" w:cs="Times New Roman"/>
      <w:color w:val="auto"/>
      <w:sz w:val="20"/>
      <w:szCs w:val="20"/>
      <w:lang w:eastAsia="fr-FR"/>
    </w:rPr>
  </w:style>
  <w:style w:type="paragraph" w:styleId="Notedebasdepage">
    <w:name w:val="footnote text"/>
    <w:basedOn w:val="Normal"/>
    <w:link w:val="NotedebasdepageCar"/>
    <w:uiPriority w:val="99"/>
    <w:semiHidden/>
    <w:unhideWhenUsed/>
    <w:rsid w:val="00F9789C"/>
    <w:pPr>
      <w:spacing w:after="0"/>
    </w:pPr>
    <w:rPr>
      <w:sz w:val="20"/>
      <w:szCs w:val="20"/>
    </w:rPr>
  </w:style>
  <w:style w:type="character" w:customStyle="1" w:styleId="NotedebasdepageCar">
    <w:name w:val="Note de bas de page Car"/>
    <w:basedOn w:val="Policepardfaut"/>
    <w:link w:val="Notedebasdepage"/>
    <w:uiPriority w:val="99"/>
    <w:semiHidden/>
    <w:rsid w:val="00F9789C"/>
    <w:rPr>
      <w:rFonts w:ascii="Nunito" w:hAnsi="Nunito" w:cs="Nunito"/>
      <w:color w:val="000000"/>
      <w:sz w:val="20"/>
      <w:szCs w:val="20"/>
    </w:rPr>
  </w:style>
  <w:style w:type="character" w:styleId="Appelnotedebasdep">
    <w:name w:val="footnote reference"/>
    <w:basedOn w:val="Policepardfaut"/>
    <w:uiPriority w:val="99"/>
    <w:semiHidden/>
    <w:unhideWhenUsed/>
    <w:rsid w:val="00F9789C"/>
    <w:rPr>
      <w:vertAlign w:val="superscript"/>
    </w:rPr>
  </w:style>
  <w:style w:type="paragraph" w:customStyle="1" w:styleId="MCL-Heading2">
    <w:name w:val="MCL - Heading 2"/>
    <w:basedOn w:val="Normal"/>
    <w:rsid w:val="00F9789C"/>
    <w:pPr>
      <w:numPr>
        <w:ilvl w:val="2"/>
        <w:numId w:val="2"/>
      </w:numPr>
      <w:suppressAutoHyphens w:val="0"/>
      <w:autoSpaceDE/>
      <w:autoSpaceDN/>
      <w:adjustRightInd/>
      <w:spacing w:before="120" w:line="280" w:lineRule="atLeast"/>
      <w:jc w:val="left"/>
      <w:textAlignment w:val="auto"/>
    </w:pPr>
    <w:rPr>
      <w:rFonts w:ascii="Calibri" w:hAnsi="Calibri" w:cs="Calibri"/>
      <w:b/>
      <w:bCs/>
      <w:color w:val="auto"/>
      <w:sz w:val="22"/>
      <w:szCs w:val="22"/>
    </w:rPr>
  </w:style>
  <w:style w:type="paragraph" w:customStyle="1" w:styleId="MCL-Heading1">
    <w:name w:val="MCL - Heading 1"/>
    <w:basedOn w:val="Normal"/>
    <w:rsid w:val="00F9789C"/>
    <w:pPr>
      <w:numPr>
        <w:ilvl w:val="1"/>
        <w:numId w:val="2"/>
      </w:numPr>
      <w:suppressAutoHyphens w:val="0"/>
      <w:autoSpaceDE/>
      <w:autoSpaceDN/>
      <w:adjustRightInd/>
      <w:spacing w:before="360" w:line="280" w:lineRule="atLeast"/>
      <w:jc w:val="left"/>
      <w:textAlignment w:val="auto"/>
    </w:pPr>
    <w:rPr>
      <w:rFonts w:ascii="Calibri" w:hAnsi="Calibri" w:cs="Calibri"/>
      <w:b/>
      <w:bCs/>
      <w:color w:val="auto"/>
      <w:sz w:val="22"/>
      <w:szCs w:val="22"/>
    </w:rPr>
  </w:style>
  <w:style w:type="character" w:customStyle="1" w:styleId="MCL-Heading3Char">
    <w:name w:val="MCL - Heading 3 Char"/>
    <w:basedOn w:val="Policepardfaut"/>
    <w:link w:val="MCL-Heading3"/>
    <w:locked/>
    <w:rsid w:val="00F9789C"/>
    <w:rPr>
      <w:rFonts w:ascii="Calibri" w:hAnsi="Calibri" w:cs="Calibri"/>
      <w:color w:val="000000"/>
      <w:lang w:eastAsia="nl-NL"/>
    </w:rPr>
  </w:style>
  <w:style w:type="paragraph" w:customStyle="1" w:styleId="MCL-Heading3">
    <w:name w:val="MCL - Heading 3"/>
    <w:basedOn w:val="Normal"/>
    <w:link w:val="MCL-Heading3Char"/>
    <w:rsid w:val="00F9789C"/>
    <w:pPr>
      <w:numPr>
        <w:ilvl w:val="3"/>
        <w:numId w:val="2"/>
      </w:numPr>
      <w:suppressAutoHyphens w:val="0"/>
      <w:autoSpaceDE/>
      <w:autoSpaceDN/>
      <w:adjustRightInd/>
      <w:spacing w:before="200" w:line="280" w:lineRule="atLeast"/>
      <w:jc w:val="left"/>
      <w:textAlignment w:val="auto"/>
    </w:pPr>
    <w:rPr>
      <w:rFonts w:ascii="Calibri" w:hAnsi="Calibri" w:cs="Calibri"/>
      <w:sz w:val="22"/>
      <w:szCs w:val="22"/>
      <w:lang w:eastAsia="nl-NL"/>
    </w:rPr>
  </w:style>
  <w:style w:type="paragraph" w:customStyle="1" w:styleId="MCL-Heading0">
    <w:name w:val="MCL - Heading 0"/>
    <w:basedOn w:val="Normal"/>
    <w:rsid w:val="00F9789C"/>
    <w:pPr>
      <w:numPr>
        <w:numId w:val="2"/>
      </w:numPr>
      <w:suppressAutoHyphens w:val="0"/>
      <w:autoSpaceDE/>
      <w:autoSpaceDN/>
      <w:adjustRightInd/>
      <w:spacing w:before="360" w:line="280" w:lineRule="atLeast"/>
      <w:jc w:val="center"/>
      <w:textAlignment w:val="auto"/>
    </w:pPr>
    <w:rPr>
      <w:rFonts w:ascii="Calibri" w:hAnsi="Calibri" w:cs="Calibri"/>
      <w:b/>
      <w:bCs/>
      <w:color w:val="auto"/>
      <w:sz w:val="22"/>
      <w:szCs w:val="22"/>
    </w:rPr>
  </w:style>
  <w:style w:type="paragraph" w:customStyle="1" w:styleId="MCLHeading6">
    <w:name w:val="MCL Heading 6"/>
    <w:basedOn w:val="Normal"/>
    <w:rsid w:val="00F9789C"/>
    <w:pPr>
      <w:numPr>
        <w:ilvl w:val="6"/>
        <w:numId w:val="2"/>
      </w:numPr>
      <w:suppressAutoHyphens w:val="0"/>
      <w:autoSpaceDE/>
      <w:autoSpaceDN/>
      <w:adjustRightInd/>
      <w:spacing w:before="120" w:line="280" w:lineRule="atLeast"/>
      <w:ind w:left="720" w:firstLine="0"/>
      <w:jc w:val="left"/>
      <w:textAlignment w:val="auto"/>
    </w:pPr>
    <w:rPr>
      <w:rFonts w:ascii="Calibri" w:hAnsi="Calibri" w:cs="Calibri"/>
      <w:sz w:val="22"/>
      <w:szCs w:val="22"/>
      <w:lang w:eastAsia="nl-NL"/>
    </w:rPr>
  </w:style>
  <w:style w:type="paragraph" w:customStyle="1" w:styleId="MCL-Heading4">
    <w:name w:val="MCL - Heading 4"/>
    <w:basedOn w:val="Normal"/>
    <w:rsid w:val="00F9789C"/>
    <w:pPr>
      <w:numPr>
        <w:ilvl w:val="4"/>
        <w:numId w:val="2"/>
      </w:numPr>
      <w:suppressAutoHyphens w:val="0"/>
      <w:autoSpaceDE/>
      <w:autoSpaceDN/>
      <w:adjustRightInd/>
      <w:spacing w:before="120" w:line="280" w:lineRule="atLeast"/>
      <w:jc w:val="left"/>
      <w:textAlignment w:val="auto"/>
    </w:pPr>
    <w:rPr>
      <w:rFonts w:ascii="Calibri" w:hAnsi="Calibri" w:cs="Calibri"/>
      <w:sz w:val="22"/>
      <w:szCs w:val="22"/>
      <w:lang w:eastAsia="nl-NL"/>
    </w:rPr>
  </w:style>
  <w:style w:type="paragraph" w:customStyle="1" w:styleId="MCL-Heading5">
    <w:name w:val="MCL - Heading 5"/>
    <w:basedOn w:val="Normal"/>
    <w:rsid w:val="00F9789C"/>
    <w:pPr>
      <w:numPr>
        <w:ilvl w:val="5"/>
        <w:numId w:val="2"/>
      </w:numPr>
      <w:suppressAutoHyphens w:val="0"/>
      <w:autoSpaceDE/>
      <w:autoSpaceDN/>
      <w:adjustRightInd/>
      <w:spacing w:before="120" w:line="280" w:lineRule="atLeast"/>
      <w:jc w:val="left"/>
      <w:textAlignment w:val="auto"/>
    </w:pPr>
    <w:rPr>
      <w:rFonts w:ascii="Calibri" w:hAnsi="Calibri" w:cs="Calibri"/>
      <w:sz w:val="22"/>
      <w:szCs w:val="22"/>
      <w:lang w:eastAsia="nl-NL"/>
    </w:rPr>
  </w:style>
  <w:style w:type="character" w:styleId="Marquedecommentaire">
    <w:name w:val="annotation reference"/>
    <w:basedOn w:val="Policepardfaut"/>
    <w:uiPriority w:val="99"/>
    <w:semiHidden/>
    <w:unhideWhenUsed/>
    <w:rsid w:val="00FB13B4"/>
    <w:rPr>
      <w:sz w:val="16"/>
      <w:szCs w:val="16"/>
    </w:rPr>
  </w:style>
  <w:style w:type="paragraph" w:styleId="Objetducommentaire">
    <w:name w:val="annotation subject"/>
    <w:basedOn w:val="Commentaire"/>
    <w:next w:val="Commentaire"/>
    <w:link w:val="ObjetducommentaireCar"/>
    <w:uiPriority w:val="99"/>
    <w:semiHidden/>
    <w:unhideWhenUsed/>
    <w:rsid w:val="00FB13B4"/>
    <w:rPr>
      <w:b/>
      <w:bCs/>
    </w:rPr>
  </w:style>
  <w:style w:type="character" w:customStyle="1" w:styleId="ObjetducommentaireCar">
    <w:name w:val="Objet du commentaire Car"/>
    <w:basedOn w:val="CommentaireCar"/>
    <w:link w:val="Objetducommentaire"/>
    <w:uiPriority w:val="99"/>
    <w:semiHidden/>
    <w:rsid w:val="00FB13B4"/>
    <w:rPr>
      <w:rFonts w:ascii="Nunito" w:hAnsi="Nunito" w:cs="Nunito"/>
      <w:b/>
      <w:bCs/>
      <w:color w:val="000000"/>
      <w:sz w:val="20"/>
      <w:szCs w:val="20"/>
    </w:rPr>
  </w:style>
  <w:style w:type="paragraph" w:styleId="Textedebulles">
    <w:name w:val="Balloon Text"/>
    <w:basedOn w:val="Normal"/>
    <w:link w:val="TextedebullesCar"/>
    <w:uiPriority w:val="99"/>
    <w:semiHidden/>
    <w:unhideWhenUsed/>
    <w:rsid w:val="00FB13B4"/>
    <w:pPr>
      <w:spacing w:after="0"/>
    </w:pPr>
    <w:rPr>
      <w:rFonts w:ascii="Segoe UI" w:hAnsi="Segoe UI" w:cs="Segoe UI"/>
    </w:rPr>
  </w:style>
  <w:style w:type="character" w:customStyle="1" w:styleId="TextedebullesCar">
    <w:name w:val="Texte de bulles Car"/>
    <w:basedOn w:val="Policepardfaut"/>
    <w:link w:val="Textedebulles"/>
    <w:uiPriority w:val="99"/>
    <w:semiHidden/>
    <w:rsid w:val="00FB13B4"/>
    <w:rPr>
      <w:rFonts w:ascii="Segoe UI" w:hAnsi="Segoe UI" w:cs="Segoe UI"/>
      <w:color w:val="000000"/>
      <w:sz w:val="18"/>
      <w:szCs w:val="18"/>
    </w:rPr>
  </w:style>
  <w:style w:type="paragraph" w:styleId="Rvision">
    <w:name w:val="Revision"/>
    <w:hidden/>
    <w:uiPriority w:val="99"/>
    <w:semiHidden/>
    <w:rsid w:val="00BF5C25"/>
    <w:pPr>
      <w:spacing w:after="0" w:line="240" w:lineRule="auto"/>
    </w:pPr>
    <w:rPr>
      <w:rFonts w:ascii="Nunito" w:hAnsi="Nunito" w:cs="Nunito"/>
      <w:color w:val="000000"/>
      <w:sz w:val="18"/>
      <w:szCs w:val="18"/>
    </w:rPr>
  </w:style>
  <w:style w:type="paragraph" w:styleId="NormalWeb">
    <w:name w:val="Normal (Web)"/>
    <w:basedOn w:val="Normal"/>
    <w:uiPriority w:val="99"/>
    <w:semiHidden/>
    <w:unhideWhenUsed/>
    <w:rsid w:val="00B33637"/>
    <w:pPr>
      <w:suppressAutoHyphens w:val="0"/>
      <w:autoSpaceDE/>
      <w:autoSpaceDN/>
      <w:adjustRightInd/>
      <w:spacing w:before="100" w:beforeAutospacing="1" w:after="100" w:afterAutospacing="1"/>
      <w:jc w:val="left"/>
      <w:textAlignment w:val="auto"/>
    </w:pPr>
    <w:rPr>
      <w:rFonts w:ascii="Times New Roman" w:eastAsia="Times New Roman" w:hAnsi="Times New Roman" w:cs="Times New Roman"/>
      <w:color w:val="auto"/>
      <w:sz w:val="24"/>
      <w:szCs w:val="24"/>
      <w:lang w:eastAsia="fr-FR"/>
    </w:rPr>
  </w:style>
  <w:style w:type="character" w:styleId="Accentuation">
    <w:name w:val="Emphasis"/>
    <w:basedOn w:val="Policepardfaut"/>
    <w:uiPriority w:val="20"/>
    <w:qFormat/>
    <w:rsid w:val="00B33637"/>
    <w:rPr>
      <w:i/>
      <w:iCs/>
    </w:rPr>
  </w:style>
  <w:style w:type="character" w:styleId="lev">
    <w:name w:val="Strong"/>
    <w:basedOn w:val="Policepardfaut"/>
    <w:uiPriority w:val="22"/>
    <w:qFormat/>
    <w:rsid w:val="00B33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900">
      <w:bodyDiv w:val="1"/>
      <w:marLeft w:val="0"/>
      <w:marRight w:val="0"/>
      <w:marTop w:val="0"/>
      <w:marBottom w:val="0"/>
      <w:divBdr>
        <w:top w:val="none" w:sz="0" w:space="0" w:color="auto"/>
        <w:left w:val="none" w:sz="0" w:space="0" w:color="auto"/>
        <w:bottom w:val="none" w:sz="0" w:space="0" w:color="auto"/>
        <w:right w:val="none" w:sz="0" w:space="0" w:color="auto"/>
      </w:divBdr>
    </w:div>
    <w:div w:id="137966790">
      <w:bodyDiv w:val="1"/>
      <w:marLeft w:val="0"/>
      <w:marRight w:val="0"/>
      <w:marTop w:val="0"/>
      <w:marBottom w:val="0"/>
      <w:divBdr>
        <w:top w:val="none" w:sz="0" w:space="0" w:color="auto"/>
        <w:left w:val="none" w:sz="0" w:space="0" w:color="auto"/>
        <w:bottom w:val="none" w:sz="0" w:space="0" w:color="auto"/>
        <w:right w:val="none" w:sz="0" w:space="0" w:color="auto"/>
      </w:divBdr>
    </w:div>
    <w:div w:id="204101318">
      <w:bodyDiv w:val="1"/>
      <w:marLeft w:val="0"/>
      <w:marRight w:val="0"/>
      <w:marTop w:val="0"/>
      <w:marBottom w:val="0"/>
      <w:divBdr>
        <w:top w:val="none" w:sz="0" w:space="0" w:color="auto"/>
        <w:left w:val="none" w:sz="0" w:space="0" w:color="auto"/>
        <w:bottom w:val="none" w:sz="0" w:space="0" w:color="auto"/>
        <w:right w:val="none" w:sz="0" w:space="0" w:color="auto"/>
      </w:divBdr>
    </w:div>
    <w:div w:id="973677290">
      <w:bodyDiv w:val="1"/>
      <w:marLeft w:val="0"/>
      <w:marRight w:val="0"/>
      <w:marTop w:val="0"/>
      <w:marBottom w:val="0"/>
      <w:divBdr>
        <w:top w:val="none" w:sz="0" w:space="0" w:color="auto"/>
        <w:left w:val="none" w:sz="0" w:space="0" w:color="auto"/>
        <w:bottom w:val="none" w:sz="0" w:space="0" w:color="auto"/>
        <w:right w:val="none" w:sz="0" w:space="0" w:color="auto"/>
      </w:divBdr>
    </w:div>
    <w:div w:id="996150525">
      <w:bodyDiv w:val="1"/>
      <w:marLeft w:val="0"/>
      <w:marRight w:val="0"/>
      <w:marTop w:val="0"/>
      <w:marBottom w:val="0"/>
      <w:divBdr>
        <w:top w:val="none" w:sz="0" w:space="0" w:color="auto"/>
        <w:left w:val="none" w:sz="0" w:space="0" w:color="auto"/>
        <w:bottom w:val="none" w:sz="0" w:space="0" w:color="auto"/>
        <w:right w:val="none" w:sz="0" w:space="0" w:color="auto"/>
      </w:divBdr>
    </w:div>
    <w:div w:id="1178807611">
      <w:bodyDiv w:val="1"/>
      <w:marLeft w:val="0"/>
      <w:marRight w:val="0"/>
      <w:marTop w:val="0"/>
      <w:marBottom w:val="0"/>
      <w:divBdr>
        <w:top w:val="none" w:sz="0" w:space="0" w:color="auto"/>
        <w:left w:val="none" w:sz="0" w:space="0" w:color="auto"/>
        <w:bottom w:val="none" w:sz="0" w:space="0" w:color="auto"/>
        <w:right w:val="none" w:sz="0" w:space="0" w:color="auto"/>
      </w:divBdr>
    </w:div>
    <w:div w:id="1737237349">
      <w:bodyDiv w:val="1"/>
      <w:marLeft w:val="0"/>
      <w:marRight w:val="0"/>
      <w:marTop w:val="0"/>
      <w:marBottom w:val="0"/>
      <w:divBdr>
        <w:top w:val="none" w:sz="0" w:space="0" w:color="auto"/>
        <w:left w:val="none" w:sz="0" w:space="0" w:color="auto"/>
        <w:bottom w:val="none" w:sz="0" w:space="0" w:color="auto"/>
        <w:right w:val="none" w:sz="0" w:space="0" w:color="auto"/>
      </w:divBdr>
    </w:div>
    <w:div w:id="1739789470">
      <w:bodyDiv w:val="1"/>
      <w:marLeft w:val="0"/>
      <w:marRight w:val="0"/>
      <w:marTop w:val="0"/>
      <w:marBottom w:val="0"/>
      <w:divBdr>
        <w:top w:val="none" w:sz="0" w:space="0" w:color="auto"/>
        <w:left w:val="none" w:sz="0" w:space="0" w:color="auto"/>
        <w:bottom w:val="none" w:sz="0" w:space="0" w:color="auto"/>
        <w:right w:val="none" w:sz="0" w:space="0" w:color="auto"/>
      </w:divBdr>
    </w:div>
    <w:div w:id="1966766540">
      <w:bodyDiv w:val="1"/>
      <w:marLeft w:val="0"/>
      <w:marRight w:val="0"/>
      <w:marTop w:val="0"/>
      <w:marBottom w:val="0"/>
      <w:divBdr>
        <w:top w:val="none" w:sz="0" w:space="0" w:color="auto"/>
        <w:left w:val="none" w:sz="0" w:space="0" w:color="auto"/>
        <w:bottom w:val="none" w:sz="0" w:space="0" w:color="auto"/>
        <w:right w:val="none" w:sz="0" w:space="0" w:color="auto"/>
      </w:divBdr>
    </w:div>
    <w:div w:id="2007973656">
      <w:bodyDiv w:val="1"/>
      <w:marLeft w:val="0"/>
      <w:marRight w:val="0"/>
      <w:marTop w:val="0"/>
      <w:marBottom w:val="0"/>
      <w:divBdr>
        <w:top w:val="none" w:sz="0" w:space="0" w:color="auto"/>
        <w:left w:val="none" w:sz="0" w:space="0" w:color="auto"/>
        <w:bottom w:val="none" w:sz="0" w:space="0" w:color="auto"/>
        <w:right w:val="none" w:sz="0" w:space="0" w:color="auto"/>
      </w:divBdr>
    </w:div>
    <w:div w:id="20183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BE2B-4C5D-4E54-A5C3-C8DBF55CEAF7}">
  <ds:schemaRefs>
    <ds:schemaRef ds:uri="http://schemas.openxmlformats.org/officeDocument/2006/bibliography"/>
  </ds:schemaRefs>
</ds:datastoreItem>
</file>

<file path=docMetadata/LabelInfo.xml><?xml version="1.0" encoding="utf-8"?>
<clbl:labelList xmlns:clbl="http://schemas.microsoft.com/office/2020/mipLabelMetadata">
  <clbl:label id="{de49536e-9021-4e8b-a813-eda5cb0caf1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757</Words>
  <Characters>4169</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GTT</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Vanier</dc:creator>
  <cp:keywords/>
  <dc:description/>
  <cp:lastModifiedBy>Marine Vanier</cp:lastModifiedBy>
  <cp:revision>6</cp:revision>
  <dcterms:created xsi:type="dcterms:W3CDTF">2025-07-25T09:44:00Z</dcterms:created>
  <dcterms:modified xsi:type="dcterms:W3CDTF">2025-07-28T15:09:00Z</dcterms:modified>
</cp:coreProperties>
</file>